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EE" w:rsidRPr="005C22EE" w:rsidRDefault="005C22EE" w:rsidP="005C22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2EE">
        <w:rPr>
          <w:rFonts w:ascii="Times New Roman" w:hAnsi="Times New Roman" w:cs="Times New Roman"/>
          <w:b/>
          <w:sz w:val="26"/>
          <w:szCs w:val="26"/>
        </w:rPr>
        <w:t xml:space="preserve">Szczegółowe wytyczne Powiatowego Urzędu Pracy w Zakopanem </w:t>
      </w:r>
      <w:r w:rsidRPr="005C22EE">
        <w:rPr>
          <w:rFonts w:ascii="Times New Roman" w:hAnsi="Times New Roman" w:cs="Times New Roman"/>
          <w:b/>
          <w:sz w:val="26"/>
          <w:szCs w:val="26"/>
        </w:rPr>
        <w:br/>
        <w:t xml:space="preserve">dot. wniosków o przyznanie środków z Krajowego Funduszu Szkoleniowego na kształcenie ustawiczne </w:t>
      </w:r>
      <w:r w:rsidR="00B650B2">
        <w:rPr>
          <w:rFonts w:ascii="Times New Roman" w:hAnsi="Times New Roman" w:cs="Times New Roman"/>
          <w:b/>
          <w:sz w:val="26"/>
          <w:szCs w:val="26"/>
        </w:rPr>
        <w:t>pracodawców i pracowników w 201</w:t>
      </w:r>
      <w:r w:rsidR="003F1863">
        <w:rPr>
          <w:rFonts w:ascii="Times New Roman" w:hAnsi="Times New Roman" w:cs="Times New Roman"/>
          <w:b/>
          <w:sz w:val="26"/>
          <w:szCs w:val="26"/>
        </w:rPr>
        <w:t>9</w:t>
      </w:r>
      <w:r w:rsidRPr="005C22E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5C22EE" w:rsidRPr="00CD3456" w:rsidRDefault="005C22EE" w:rsidP="005C22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456">
        <w:rPr>
          <w:rFonts w:ascii="Times New Roman" w:hAnsi="Times New Roman" w:cs="Times New Roman"/>
          <w:b/>
          <w:sz w:val="24"/>
          <w:szCs w:val="24"/>
          <w:u w:val="single"/>
        </w:rPr>
        <w:t xml:space="preserve">Nabór wniosków   </w:t>
      </w:r>
    </w:p>
    <w:p w:rsidR="005C22EE" w:rsidRPr="00CD3456" w:rsidRDefault="005C22EE" w:rsidP="005C22EE">
      <w:pPr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 xml:space="preserve">Wniosek należy złożyć w formie papierowej w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acie Powiatowego  Urzędu  Pracy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 Zakopanem,  ul. Ks. Stolarczyka 14, 34-500 Zakopane </w:t>
      </w:r>
      <w:r w:rsidRPr="00CD3456">
        <w:rPr>
          <w:rFonts w:ascii="Times New Roman" w:hAnsi="Times New Roman" w:cs="Times New Roman"/>
          <w:sz w:val="24"/>
          <w:szCs w:val="24"/>
        </w:rPr>
        <w:t>w godzinach przyjęć stron, tj. od</w:t>
      </w:r>
      <w:r w:rsidR="00E23848">
        <w:rPr>
          <w:rFonts w:ascii="Times New Roman" w:hAnsi="Times New Roman" w:cs="Times New Roman"/>
          <w:sz w:val="24"/>
          <w:szCs w:val="24"/>
        </w:rPr>
        <w:t xml:space="preserve"> 08:00 do 14:00 w terminie od </w:t>
      </w:r>
      <w:r w:rsidR="003F1863">
        <w:rPr>
          <w:rFonts w:ascii="Times New Roman" w:hAnsi="Times New Roman" w:cs="Times New Roman"/>
          <w:sz w:val="24"/>
          <w:szCs w:val="24"/>
        </w:rPr>
        <w:t>04</w:t>
      </w:r>
      <w:r w:rsidR="00B650B2">
        <w:rPr>
          <w:rFonts w:ascii="Times New Roman" w:hAnsi="Times New Roman" w:cs="Times New Roman"/>
          <w:sz w:val="24"/>
          <w:szCs w:val="24"/>
        </w:rPr>
        <w:t>.0</w:t>
      </w:r>
      <w:r w:rsidR="003F1863">
        <w:rPr>
          <w:rFonts w:ascii="Times New Roman" w:hAnsi="Times New Roman" w:cs="Times New Roman"/>
          <w:sz w:val="24"/>
          <w:szCs w:val="24"/>
        </w:rPr>
        <w:t>3</w:t>
      </w:r>
      <w:r w:rsidR="00B650B2">
        <w:rPr>
          <w:rFonts w:ascii="Times New Roman" w:hAnsi="Times New Roman" w:cs="Times New Roman"/>
          <w:sz w:val="24"/>
          <w:szCs w:val="24"/>
        </w:rPr>
        <w:t>.201</w:t>
      </w:r>
      <w:r w:rsidR="003F1863">
        <w:rPr>
          <w:rFonts w:ascii="Times New Roman" w:hAnsi="Times New Roman" w:cs="Times New Roman"/>
          <w:sz w:val="24"/>
          <w:szCs w:val="24"/>
        </w:rPr>
        <w:t>9</w:t>
      </w:r>
      <w:r w:rsidR="00680EAE">
        <w:rPr>
          <w:rFonts w:ascii="Times New Roman" w:hAnsi="Times New Roman" w:cs="Times New Roman"/>
          <w:sz w:val="24"/>
          <w:szCs w:val="24"/>
        </w:rPr>
        <w:t xml:space="preserve"> r.</w:t>
      </w:r>
      <w:r w:rsidR="00B650B2">
        <w:rPr>
          <w:rFonts w:ascii="Times New Roman" w:hAnsi="Times New Roman" w:cs="Times New Roman"/>
          <w:sz w:val="24"/>
          <w:szCs w:val="24"/>
        </w:rPr>
        <w:t xml:space="preserve"> do </w:t>
      </w:r>
      <w:r w:rsidR="003F1863">
        <w:rPr>
          <w:rFonts w:ascii="Times New Roman" w:hAnsi="Times New Roman" w:cs="Times New Roman"/>
          <w:sz w:val="24"/>
          <w:szCs w:val="24"/>
        </w:rPr>
        <w:t>15</w:t>
      </w:r>
      <w:r w:rsidR="00B650B2">
        <w:rPr>
          <w:rFonts w:ascii="Times New Roman" w:hAnsi="Times New Roman" w:cs="Times New Roman"/>
          <w:sz w:val="24"/>
          <w:szCs w:val="24"/>
        </w:rPr>
        <w:t>.0</w:t>
      </w:r>
      <w:r w:rsidR="003F1863">
        <w:rPr>
          <w:rFonts w:ascii="Times New Roman" w:hAnsi="Times New Roman" w:cs="Times New Roman"/>
          <w:sz w:val="24"/>
          <w:szCs w:val="24"/>
        </w:rPr>
        <w:t>3</w:t>
      </w:r>
      <w:r w:rsidR="00B650B2">
        <w:rPr>
          <w:rFonts w:ascii="Times New Roman" w:hAnsi="Times New Roman" w:cs="Times New Roman"/>
          <w:sz w:val="24"/>
          <w:szCs w:val="24"/>
        </w:rPr>
        <w:t>.201</w:t>
      </w:r>
      <w:r w:rsidR="003F1863">
        <w:rPr>
          <w:rFonts w:ascii="Times New Roman" w:hAnsi="Times New Roman" w:cs="Times New Roman"/>
          <w:sz w:val="24"/>
          <w:szCs w:val="24"/>
        </w:rPr>
        <w:t>9</w:t>
      </w:r>
      <w:r w:rsidRPr="00CD3456">
        <w:rPr>
          <w:rFonts w:ascii="Times New Roman" w:hAnsi="Times New Roman" w:cs="Times New Roman"/>
          <w:sz w:val="24"/>
          <w:szCs w:val="24"/>
        </w:rPr>
        <w:t xml:space="preserve"> r. W przypadku wniosków nadesłanych pocztą lub przesyłką kurierską, </w:t>
      </w:r>
      <w:r w:rsidRPr="00CD3456">
        <w:rPr>
          <w:rStyle w:val="Pogrubienie"/>
          <w:rFonts w:ascii="Times New Roman" w:hAnsi="Times New Roman" w:cs="Times New Roman"/>
          <w:b w:val="0"/>
          <w:sz w:val="24"/>
          <w:szCs w:val="24"/>
        </w:rPr>
        <w:t>o złożeniu wniosku decyduje data wpływu wniosku do PUP Zakopane</w:t>
      </w:r>
      <w:r w:rsidRPr="00CD3456">
        <w:rPr>
          <w:rFonts w:ascii="Times New Roman" w:hAnsi="Times New Roman" w:cs="Times New Roman"/>
          <w:sz w:val="24"/>
          <w:szCs w:val="24"/>
        </w:rPr>
        <w:t>. Wnioski złożone poza wskazanym terminem oraz niekompletne tj. z brakującymi załącznikami pozostaną bez rozpatrzenia. W razie niewykorzystania całkowitej kwoty, przeznaczonej na realizację ww. wniosków</w:t>
      </w:r>
      <w:r w:rsidR="006A623B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ogłoszony zostanie kolejny nabór. </w:t>
      </w:r>
    </w:p>
    <w:p w:rsidR="005C22EE" w:rsidRPr="00CD3456" w:rsidRDefault="005C22EE" w:rsidP="005C22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456">
        <w:rPr>
          <w:rFonts w:ascii="Times New Roman" w:hAnsi="Times New Roman" w:cs="Times New Roman"/>
          <w:b/>
          <w:sz w:val="24"/>
          <w:szCs w:val="24"/>
          <w:u w:val="single"/>
        </w:rPr>
        <w:t>Odbiorcy</w:t>
      </w:r>
    </w:p>
    <w:p w:rsidR="005C22EE" w:rsidRPr="00CD3456" w:rsidRDefault="005C22EE" w:rsidP="005C22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 Krajowego </w:t>
      </w:r>
      <w:r w:rsidR="00B650B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Szkoleniowego KFS (201</w:t>
      </w:r>
      <w:r w:rsidR="006529A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sfinansowanie kształcenia ustawicznego,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podejmowanego przez siebie i swoich pracowników, może otrzymać pracodawca  (</w:t>
      </w:r>
      <w:r w:rsidRPr="00E10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zatrudniający przynajmniej jedną osobę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) w wysokości:</w:t>
      </w:r>
    </w:p>
    <w:p w:rsidR="005C22EE" w:rsidRPr="00CD3456" w:rsidRDefault="005C22EE" w:rsidP="005C22EE">
      <w:pPr>
        <w:numPr>
          <w:ilvl w:val="0"/>
          <w:numId w:val="5"/>
        </w:numPr>
        <w:spacing w:beforeAutospacing="1" w:after="100" w:afterAutospacing="1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80% kosztów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ustawicznego, ale nie więcej, niż do wysokości 300% przeciętnego wynagrodzenia w danym roku na jednego uczestnika,</w:t>
      </w:r>
    </w:p>
    <w:p w:rsidR="005C22EE" w:rsidRPr="00CD3456" w:rsidRDefault="005C22EE" w:rsidP="005C22EE">
      <w:pPr>
        <w:numPr>
          <w:ilvl w:val="0"/>
          <w:numId w:val="5"/>
        </w:numPr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100% kosztów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 ustawicznego - w przypadku </w:t>
      </w:r>
      <w:proofErr w:type="spellStart"/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CD345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 więcej, niż do wysokości 300% przeciętnego wynagrodzenia w danym roku na jednego uczestnika.</w:t>
      </w:r>
    </w:p>
    <w:p w:rsidR="005C22EE" w:rsidRPr="00CD3456" w:rsidRDefault="005C22EE" w:rsidP="005C22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456">
        <w:rPr>
          <w:rFonts w:ascii="Times New Roman" w:hAnsi="Times New Roman" w:cs="Times New Roman"/>
          <w:sz w:val="24"/>
          <w:szCs w:val="24"/>
        </w:rPr>
        <w:br/>
      </w:r>
      <w:r w:rsidRPr="00CD3456">
        <w:rPr>
          <w:rFonts w:ascii="Times New Roman" w:hAnsi="Times New Roman" w:cs="Times New Roman"/>
          <w:b/>
          <w:sz w:val="24"/>
          <w:szCs w:val="24"/>
          <w:u w:val="single"/>
        </w:rPr>
        <w:t>Przeznaczenie środków</w:t>
      </w:r>
    </w:p>
    <w:p w:rsidR="005C22EE" w:rsidRPr="00CD3456" w:rsidRDefault="005C22EE" w:rsidP="005C22EE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>Środki z Krajowego Funduszu Szkoleniowego PUP w Zakopanem moż</w:t>
      </w:r>
      <w:r w:rsidR="00680EAE">
        <w:rPr>
          <w:rFonts w:ascii="Times New Roman" w:hAnsi="Times New Roman" w:cs="Times New Roman"/>
          <w:sz w:val="24"/>
          <w:szCs w:val="24"/>
        </w:rPr>
        <w:t>na</w:t>
      </w:r>
      <w:r w:rsidRPr="00CD3456">
        <w:rPr>
          <w:rFonts w:ascii="Times New Roman" w:hAnsi="Times New Roman" w:cs="Times New Roman"/>
          <w:sz w:val="24"/>
          <w:szCs w:val="24"/>
        </w:rPr>
        <w:t xml:space="preserve"> przeznaczyć na finansowanie działań związanych z kształceniem ustawicznym pracowników i pracodawców zgodnych z poniższymi priorytetami:</w:t>
      </w:r>
    </w:p>
    <w:p w:rsidR="003F1863" w:rsidRPr="00923100" w:rsidRDefault="003F1863" w:rsidP="003F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63" w:rsidRPr="00923100" w:rsidRDefault="003F1863" w:rsidP="00923100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100">
        <w:rPr>
          <w:rFonts w:ascii="Times New Roman" w:hAnsi="Times New Roman" w:cs="Times New Roman"/>
          <w:color w:val="000000"/>
          <w:sz w:val="24"/>
          <w:szCs w:val="24"/>
        </w:rPr>
        <w:t>1) wsparcie kształcenia ustawicznego w zidentyfikowanych w danym powiecie lub</w:t>
      </w:r>
      <w:r w:rsidR="009231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923100">
        <w:rPr>
          <w:rFonts w:ascii="Times New Roman" w:hAnsi="Times New Roman" w:cs="Times New Roman"/>
          <w:color w:val="000000"/>
          <w:sz w:val="24"/>
          <w:szCs w:val="24"/>
        </w:rPr>
        <w:t xml:space="preserve"> województwie</w:t>
      </w:r>
      <w:r w:rsidR="00F83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100">
        <w:rPr>
          <w:rFonts w:ascii="Times New Roman" w:hAnsi="Times New Roman" w:cs="Times New Roman"/>
          <w:color w:val="000000"/>
          <w:sz w:val="24"/>
          <w:szCs w:val="24"/>
        </w:rPr>
        <w:t xml:space="preserve">zawodach deficytowych; </w:t>
      </w:r>
    </w:p>
    <w:p w:rsidR="003F1863" w:rsidRPr="00923100" w:rsidRDefault="003F1863" w:rsidP="00923100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100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F83E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100">
        <w:rPr>
          <w:rFonts w:ascii="Times New Roman" w:hAnsi="Times New Roman" w:cs="Times New Roman"/>
          <w:color w:val="000000"/>
          <w:sz w:val="24"/>
          <w:szCs w:val="24"/>
        </w:rPr>
        <w:t xml:space="preserve"> wsparcie kształcenia ustawicznego osób, które nie posiadają świadectwa dojrzałości; </w:t>
      </w:r>
    </w:p>
    <w:p w:rsidR="003F1863" w:rsidRPr="00923100" w:rsidRDefault="003F1863" w:rsidP="003F1863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63" w:rsidRPr="00923100" w:rsidRDefault="003F1863" w:rsidP="003F1863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63" w:rsidRDefault="003F1863" w:rsidP="003F1863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F1863" w:rsidRPr="00F83EC0" w:rsidRDefault="003F1863" w:rsidP="00E1053E">
      <w:pPr>
        <w:autoSpaceDE w:val="0"/>
        <w:autoSpaceDN w:val="0"/>
        <w:adjustRightInd w:val="0"/>
        <w:spacing w:after="188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E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wsparcie kształcenia ustawicznego pracowników pochodzących z grup zagrożonych </w:t>
      </w:r>
      <w:r w:rsidR="00222C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ubóstwem lub wykluczeniem społecznym, zatrudnionych w podmiotach posiadających status przedsiębiorstwa społecznego, wskazanych na liście przedsiębiorstw społecznych prowadzonej przez </w:t>
      </w:r>
      <w:proofErr w:type="spellStart"/>
      <w:r w:rsidRPr="00F83EC0">
        <w:rPr>
          <w:rFonts w:ascii="Times New Roman" w:hAnsi="Times New Roman" w:cs="Times New Roman"/>
          <w:color w:val="000000"/>
          <w:sz w:val="24"/>
          <w:szCs w:val="24"/>
        </w:rPr>
        <w:t>MRPiPS</w:t>
      </w:r>
      <w:proofErr w:type="spellEnd"/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, członków lub pracowników spółdzielni socjalnych pochodzących z grup, o których mowa w art. 4 ust 1 ustawy o spółdzielniach socjalnych lub pracowników Zakładów Aktywności Zawodowej; </w:t>
      </w:r>
    </w:p>
    <w:p w:rsidR="003F1863" w:rsidRPr="00F83EC0" w:rsidRDefault="003F1863" w:rsidP="00E1053E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EC0">
        <w:rPr>
          <w:rFonts w:ascii="Times New Roman" w:hAnsi="Times New Roman" w:cs="Times New Roman"/>
          <w:color w:val="000000"/>
          <w:sz w:val="24"/>
          <w:szCs w:val="24"/>
        </w:rPr>
        <w:t>4) wsparcie kształcenia ustawicznego osób, które mogą udokumentować wykonywanie przez</w:t>
      </w:r>
      <w:r w:rsidR="00F83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 w:rsidR="00F83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najmniej 15 lat prac w szczególnych warunkach lub o szczególnym charakterze, a którym </w:t>
      </w:r>
      <w:r w:rsidR="00F83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F83EC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rzysługuje prawo do emerytury pomostowej; </w:t>
      </w:r>
    </w:p>
    <w:p w:rsidR="003F1863" w:rsidRPr="00F83EC0" w:rsidRDefault="003F1863" w:rsidP="00E1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863" w:rsidRPr="00F83EC0" w:rsidRDefault="003F1863" w:rsidP="00E1053E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EC0">
        <w:rPr>
          <w:rFonts w:ascii="Times New Roman" w:hAnsi="Times New Roman" w:cs="Times New Roman"/>
          <w:color w:val="000000"/>
          <w:sz w:val="24"/>
          <w:szCs w:val="24"/>
        </w:rPr>
        <w:t>5) wsparcie kształcenia ustawicznego instruktorów praktycznej nauki zawodu, nauczycieli</w:t>
      </w:r>
      <w:r w:rsidR="00E1053E" w:rsidRPr="00F83E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 kształcenia zawodowego oraz pozostałych nauczycieli, o ile podjęcie kształcenia</w:t>
      </w:r>
      <w:r w:rsidR="00222C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 ustawicznego</w:t>
      </w:r>
      <w:r w:rsidR="00222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umożliwi im pozostanie w zatrudnieniu; </w:t>
      </w:r>
    </w:p>
    <w:p w:rsidR="003F1863" w:rsidRPr="00F83EC0" w:rsidRDefault="003F1863" w:rsidP="00E1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222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3EC0">
        <w:rPr>
          <w:rFonts w:ascii="Times New Roman" w:hAnsi="Times New Roman" w:cs="Times New Roman"/>
          <w:color w:val="000000"/>
          <w:sz w:val="24"/>
          <w:szCs w:val="24"/>
        </w:rPr>
        <w:t xml:space="preserve">wsparcie kształcenia ustawicznego osób po 45 roku życia. </w:t>
      </w:r>
    </w:p>
    <w:p w:rsidR="003F1863" w:rsidRDefault="003F1863" w:rsidP="005C22EE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C22EE" w:rsidRPr="00CD3456" w:rsidRDefault="00680EAE" w:rsidP="005C22EE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Wyjaśnienia do priorytetów</w:t>
      </w:r>
    </w:p>
    <w:p w:rsidR="005C22EE" w:rsidRPr="00CD3456" w:rsidRDefault="006D0D2F" w:rsidP="005C22EE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Priorytet 1</w:t>
      </w:r>
      <w:r w:rsidR="005C22EE" w:rsidRPr="00CD345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C34EBD" w:rsidRPr="00CD3456" w:rsidRDefault="00EA5232" w:rsidP="00C34EB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W</w:t>
      </w:r>
      <w:r w:rsidR="00C34EBD"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 składanym wniosku o dofi</w:t>
      </w:r>
      <w:r w:rsidR="00C34EBD">
        <w:rPr>
          <w:rStyle w:val="Pogrubienie"/>
          <w:rFonts w:ascii="Times New Roman" w:hAnsi="Times New Roman"/>
          <w:b w:val="0"/>
          <w:sz w:val="24"/>
          <w:szCs w:val="24"/>
        </w:rPr>
        <w:t>nansowanie w ramach priorytetu 1</w:t>
      </w:r>
      <w:r w:rsidR="00C34EBD"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, należy udowodnić, </w:t>
      </w:r>
      <w:r w:rsidR="00C34EBD">
        <w:rPr>
          <w:rStyle w:val="Pogrubienie"/>
          <w:rFonts w:ascii="Times New Roman" w:hAnsi="Times New Roman"/>
          <w:b w:val="0"/>
          <w:sz w:val="24"/>
          <w:szCs w:val="24"/>
        </w:rPr>
        <w:br/>
        <w:t>ż</w:t>
      </w:r>
      <w:r w:rsidR="00C34EBD" w:rsidRPr="00CD3456">
        <w:rPr>
          <w:rStyle w:val="Pogrubienie"/>
          <w:rFonts w:ascii="Times New Roman" w:hAnsi="Times New Roman"/>
          <w:b w:val="0"/>
          <w:sz w:val="24"/>
          <w:szCs w:val="24"/>
        </w:rPr>
        <w:t>e wskazana forma kształcenia ustawicznego</w:t>
      </w:r>
      <w:r w:rsidR="00C34EBD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="00C34EBD"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 dotyczy zawodu deficytowego na terenie powiatu</w:t>
      </w:r>
      <w:r w:rsidR="00C34EBD">
        <w:rPr>
          <w:rStyle w:val="Pogrubienie"/>
          <w:rFonts w:ascii="Times New Roman" w:hAnsi="Times New Roman"/>
          <w:b w:val="0"/>
          <w:sz w:val="24"/>
          <w:szCs w:val="24"/>
        </w:rPr>
        <w:t xml:space="preserve"> tatrzańskiego lub </w:t>
      </w:r>
      <w:r w:rsidR="00203FE2">
        <w:rPr>
          <w:rStyle w:val="Pogrubienie"/>
          <w:rFonts w:ascii="Times New Roman" w:hAnsi="Times New Roman"/>
          <w:b w:val="0"/>
          <w:sz w:val="24"/>
          <w:szCs w:val="24"/>
        </w:rPr>
        <w:t>województwa małopolskiego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C34EBD" w:rsidRPr="00CD3456" w:rsidRDefault="00EA5232" w:rsidP="00C34EB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D</w:t>
      </w:r>
      <w:r w:rsidR="00C34EBD" w:rsidRPr="00CD3456">
        <w:rPr>
          <w:rStyle w:val="Pogrubienie"/>
          <w:rFonts w:ascii="Times New Roman" w:hAnsi="Times New Roman"/>
          <w:b w:val="0"/>
          <w:sz w:val="24"/>
          <w:szCs w:val="24"/>
        </w:rPr>
        <w:t>okumenty umożliwiające identyfikację zawodów deficytowych:</w:t>
      </w:r>
    </w:p>
    <w:p w:rsidR="00C34EBD" w:rsidRPr="00CD3456" w:rsidRDefault="00C34EBD" w:rsidP="00C34EBD">
      <w:pPr>
        <w:pStyle w:val="Akapitzlist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>- „Lista zawodów i specjalności</w:t>
      </w:r>
      <w:r w:rsidR="00473B31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 na które istnieje zapotrzebowanie w powiecie 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    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>tatrzańskim” (zał. nr 1 do dokumentu)</w:t>
      </w:r>
      <w:r w:rsidR="00473B31">
        <w:rPr>
          <w:rStyle w:val="Pogrubienie"/>
          <w:rFonts w:ascii="Times New Roman" w:hAnsi="Times New Roman"/>
          <w:b w:val="0"/>
          <w:sz w:val="24"/>
          <w:szCs w:val="24"/>
        </w:rPr>
        <w:t>;</w:t>
      </w:r>
    </w:p>
    <w:p w:rsidR="00C34EBD" w:rsidRDefault="00C34EBD" w:rsidP="00C34EBD">
      <w:pPr>
        <w:pStyle w:val="Akapitzlist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- 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>lista ofert pracy zgłos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zonych do PUP w Zakopanem w 201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t>8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 r. w ilości powyżej 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    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>35 ofert, opracowana na podstawie „Sprawozdania z działalności Powiatowego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  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>Urzę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du Pracy w Zakopanem za rok 201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t>8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>” (zał. nr 2 do dokumentu);</w:t>
      </w:r>
      <w:r w:rsidRPr="006D0D2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</w:p>
    <w:p w:rsidR="005C22EE" w:rsidRPr="00B650B2" w:rsidRDefault="00C34EBD" w:rsidP="00D40AF8">
      <w:pPr>
        <w:pStyle w:val="Akapitzlist"/>
        <w:tabs>
          <w:tab w:val="left" w:pos="993"/>
        </w:tabs>
        <w:jc w:val="both"/>
        <w:rPr>
          <w:rStyle w:val="Pogrubienie"/>
          <w:rFonts w:ascii="Times New Roman" w:hAnsi="Times New Roman"/>
          <w:b w:val="0"/>
          <w:sz w:val="24"/>
          <w:szCs w:val="24"/>
          <w:u w:val="single"/>
        </w:rPr>
      </w:pP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- 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D3456">
        <w:rPr>
          <w:rStyle w:val="Pogrubienie"/>
          <w:rFonts w:ascii="Times New Roman" w:hAnsi="Times New Roman"/>
          <w:b w:val="0"/>
          <w:sz w:val="24"/>
          <w:szCs w:val="24"/>
        </w:rPr>
        <w:t xml:space="preserve">„Barometr Zawodów” dla powiatu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tatrzańskiego </w:t>
      </w:r>
      <w:r w:rsidR="00203FE2">
        <w:rPr>
          <w:rStyle w:val="Pogrubienie"/>
          <w:rFonts w:ascii="Times New Roman" w:hAnsi="Times New Roman"/>
          <w:b w:val="0"/>
          <w:sz w:val="24"/>
          <w:szCs w:val="24"/>
        </w:rPr>
        <w:t>lub województwa małopolskiego</w:t>
      </w:r>
      <w:r w:rsidR="00D40AF8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   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(zał. nr 3</w:t>
      </w:r>
      <w:r w:rsidR="00203FE2">
        <w:rPr>
          <w:rStyle w:val="Pogrubienie"/>
          <w:rFonts w:ascii="Times New Roman" w:hAnsi="Times New Roman"/>
          <w:b w:val="0"/>
          <w:sz w:val="24"/>
          <w:szCs w:val="24"/>
        </w:rPr>
        <w:t xml:space="preserve"> i 4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do dokumentu).</w:t>
      </w:r>
    </w:p>
    <w:p w:rsidR="005C22EE" w:rsidRDefault="006D0D2F" w:rsidP="005C22EE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Priorytet 2</w:t>
      </w:r>
    </w:p>
    <w:p w:rsidR="003F1863" w:rsidRPr="006136E1" w:rsidRDefault="00EA5232" w:rsidP="006136E1">
      <w:pPr>
        <w:ind w:left="360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1863" w:rsidRPr="006136E1">
        <w:rPr>
          <w:rFonts w:ascii="Times New Roman" w:hAnsi="Times New Roman"/>
          <w:sz w:val="24"/>
          <w:szCs w:val="24"/>
        </w:rPr>
        <w:t>rzeznaczony na szkolenia dla osób nie posiadających świadectwa maturalnego</w:t>
      </w:r>
      <w:r w:rsidR="00920012" w:rsidRPr="006136E1">
        <w:rPr>
          <w:rFonts w:ascii="Times New Roman" w:hAnsi="Times New Roman"/>
          <w:sz w:val="24"/>
          <w:szCs w:val="24"/>
        </w:rPr>
        <w:t>,</w:t>
      </w:r>
      <w:r w:rsidR="003F1863" w:rsidRPr="006136E1">
        <w:rPr>
          <w:rFonts w:ascii="Times New Roman" w:hAnsi="Times New Roman"/>
          <w:sz w:val="24"/>
          <w:szCs w:val="24"/>
        </w:rPr>
        <w:t xml:space="preserve"> ma zachęcić te osoby do podnoszenia kwalifikacji. </w:t>
      </w:r>
      <w:r w:rsidR="00920012" w:rsidRPr="006136E1">
        <w:rPr>
          <w:rFonts w:ascii="Times New Roman" w:hAnsi="Times New Roman"/>
          <w:sz w:val="24"/>
          <w:szCs w:val="24"/>
        </w:rPr>
        <w:t>Wnioskodawca musi wykazać, że pracownik odbywający wnioskowaną formę kształcenia ustawicznego, nie posiada egzaminu maturalnego (np. oświadczenie).</w:t>
      </w:r>
    </w:p>
    <w:p w:rsidR="003F1863" w:rsidRDefault="003F1863" w:rsidP="00E23848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3F1863" w:rsidRDefault="003F1863" w:rsidP="00E23848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3F1863" w:rsidRDefault="003F1863" w:rsidP="00E23848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3F1863" w:rsidRDefault="003F1863" w:rsidP="00E23848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E23848" w:rsidRDefault="00E23848" w:rsidP="006529A4">
      <w:pPr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lastRenderedPageBreak/>
        <w:t>Priorytet 3</w:t>
      </w:r>
    </w:p>
    <w:p w:rsidR="00781730" w:rsidRDefault="0001461A" w:rsidP="007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31336">
        <w:rPr>
          <w:rFonts w:ascii="Times New Roman" w:hAnsi="Times New Roman" w:cs="Times New Roman"/>
          <w:color w:val="000000"/>
          <w:sz w:val="23"/>
          <w:szCs w:val="23"/>
        </w:rPr>
        <w:t>1) Podmioty uprawnione do korzystania z środków w ramach tego priorytetu to:</w:t>
      </w:r>
    </w:p>
    <w:p w:rsidR="0001461A" w:rsidRPr="00781730" w:rsidRDefault="0001461A" w:rsidP="00EA52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781730">
        <w:rPr>
          <w:rFonts w:ascii="Times New Roman" w:hAnsi="Times New Roman"/>
          <w:b/>
          <w:bCs/>
          <w:color w:val="000000"/>
          <w:sz w:val="23"/>
          <w:szCs w:val="23"/>
        </w:rPr>
        <w:t xml:space="preserve">Przedsiębiorstwa społeczne </w:t>
      </w:r>
      <w:r w:rsidRPr="00781730">
        <w:rPr>
          <w:rFonts w:ascii="Times New Roman" w:hAnsi="Times New Roman"/>
          <w:color w:val="000000"/>
          <w:sz w:val="23"/>
          <w:szCs w:val="23"/>
        </w:rPr>
        <w:t xml:space="preserve">wpisane na listę przedsiębiorstw społecznych prowadzoną przez </w:t>
      </w:r>
      <w:proofErr w:type="spellStart"/>
      <w:r w:rsidRPr="00781730">
        <w:rPr>
          <w:rFonts w:ascii="Times New Roman" w:hAnsi="Times New Roman"/>
          <w:color w:val="000000"/>
          <w:sz w:val="23"/>
          <w:szCs w:val="23"/>
        </w:rPr>
        <w:t>MRPiPS</w:t>
      </w:r>
      <w:proofErr w:type="spellEnd"/>
      <w:r w:rsidRPr="00781730">
        <w:rPr>
          <w:rFonts w:ascii="Times New Roman" w:hAnsi="Times New Roman"/>
          <w:color w:val="000000"/>
          <w:sz w:val="23"/>
          <w:szCs w:val="23"/>
        </w:rPr>
        <w:t xml:space="preserve"> – lista ta jest dostępna pod adresem http://www.ekonomiaspoleczna.gov.pl/Lista,przedsiebiorstw,spolecznych,4069.html. Lista jest prowadzona, weryfikowana i uzupełniana przez </w:t>
      </w:r>
      <w:proofErr w:type="spellStart"/>
      <w:r w:rsidRPr="00781730">
        <w:rPr>
          <w:rFonts w:ascii="Times New Roman" w:hAnsi="Times New Roman"/>
          <w:color w:val="000000"/>
          <w:sz w:val="23"/>
          <w:szCs w:val="23"/>
        </w:rPr>
        <w:t>MRPiPS</w:t>
      </w:r>
      <w:proofErr w:type="spellEnd"/>
      <w:r w:rsidRPr="00781730">
        <w:rPr>
          <w:rFonts w:ascii="Times New Roman" w:hAnsi="Times New Roman"/>
          <w:color w:val="000000"/>
          <w:sz w:val="23"/>
          <w:szCs w:val="23"/>
        </w:rPr>
        <w:t xml:space="preserve">, z tego względu nie ma konieczności prowadzenia dodatkowej weryfikacji na potrzeby ustalenia czy pracodawca aplikujący o wsparcie spełnia przesłanki niezbędne do uzyskania tego statusu, wystarczy jedynie sprawdzić, czy </w:t>
      </w:r>
      <w:r w:rsidR="00EA5232" w:rsidRPr="00781730">
        <w:rPr>
          <w:rFonts w:ascii="Times New Roman" w:hAnsi="Times New Roman"/>
          <w:color w:val="000000"/>
          <w:sz w:val="23"/>
          <w:szCs w:val="23"/>
        </w:rPr>
        <w:br/>
      </w:r>
      <w:r w:rsidRPr="00781730">
        <w:rPr>
          <w:rFonts w:ascii="Times New Roman" w:hAnsi="Times New Roman"/>
          <w:color w:val="000000"/>
          <w:sz w:val="23"/>
          <w:szCs w:val="23"/>
        </w:rPr>
        <w:t xml:space="preserve">w momencie składania wniosku figuruje on na aktualnej liście PS. Status przedsiębiorstwa społecznego mogą uzyskać m.in. organizacje pozarządowe (np. fundacje i stowarzyszenia) spółki non-profit, spółdzielnie socjalne, a także kościelne osoby prawne. </w:t>
      </w:r>
    </w:p>
    <w:p w:rsidR="0001461A" w:rsidRPr="00EA5232" w:rsidRDefault="0001461A" w:rsidP="00EA52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5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EA5232">
        <w:rPr>
          <w:rFonts w:ascii="Times New Roman" w:hAnsi="Times New Roman"/>
          <w:b/>
          <w:bCs/>
          <w:color w:val="000000"/>
          <w:sz w:val="23"/>
          <w:szCs w:val="23"/>
        </w:rPr>
        <w:t xml:space="preserve">Spółdzielnie socjalne </w:t>
      </w:r>
      <w:r w:rsidRPr="00EA5232">
        <w:rPr>
          <w:rFonts w:ascii="Times New Roman" w:hAnsi="Times New Roman"/>
          <w:color w:val="000000"/>
          <w:sz w:val="23"/>
          <w:szCs w:val="23"/>
        </w:rPr>
        <w:t xml:space="preserve">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 </w:t>
      </w:r>
    </w:p>
    <w:p w:rsidR="0001461A" w:rsidRPr="00EA5232" w:rsidRDefault="0001461A" w:rsidP="00EA52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5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EA5232">
        <w:rPr>
          <w:rFonts w:ascii="Times New Roman" w:hAnsi="Times New Roman"/>
          <w:b/>
          <w:bCs/>
          <w:color w:val="000000"/>
          <w:sz w:val="23"/>
          <w:szCs w:val="23"/>
        </w:rPr>
        <w:t xml:space="preserve">Zakłady aktywności zawodowej - </w:t>
      </w:r>
      <w:r w:rsidRPr="00EA5232">
        <w:rPr>
          <w:rFonts w:ascii="Times New Roman" w:hAnsi="Times New Roman"/>
          <w:color w:val="000000"/>
          <w:sz w:val="23"/>
          <w:szCs w:val="23"/>
        </w:rPr>
        <w:t xml:space="preserve">to podmioty, które mogą być tworzone przez gminę, powiat oraz fundację, stowarzyszenie lub inną organizację społeczną, decyzję o przyznaniu statusu zakładu aktywności zawodowej wydaje wojewoda. </w:t>
      </w:r>
    </w:p>
    <w:p w:rsidR="0001461A" w:rsidRPr="00731336" w:rsidRDefault="0001461A" w:rsidP="00EA5232">
      <w:pPr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1336">
        <w:rPr>
          <w:rFonts w:ascii="Times New Roman" w:hAnsi="Times New Roman" w:cs="Times New Roman"/>
          <w:color w:val="000000"/>
          <w:sz w:val="23"/>
          <w:szCs w:val="23"/>
        </w:rPr>
        <w:t>2) Ze środków w ramach tego priorytetu korzystać mogą wybrani pracownicy podmiotów</w:t>
      </w:r>
      <w:r w:rsidR="00D94F9C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</w:t>
      </w:r>
      <w:r w:rsidRPr="00731336">
        <w:rPr>
          <w:rFonts w:ascii="Times New Roman" w:hAnsi="Times New Roman" w:cs="Times New Roman"/>
          <w:color w:val="000000"/>
          <w:sz w:val="23"/>
          <w:szCs w:val="23"/>
        </w:rPr>
        <w:t xml:space="preserve">uprawnionych. </w:t>
      </w:r>
    </w:p>
    <w:p w:rsidR="00EA5232" w:rsidRDefault="0001461A" w:rsidP="00EA52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A5232">
        <w:rPr>
          <w:rFonts w:ascii="Times New Roman" w:hAnsi="Times New Roman"/>
          <w:color w:val="000000"/>
          <w:sz w:val="23"/>
          <w:szCs w:val="23"/>
        </w:rPr>
        <w:t xml:space="preserve">W przypadku przedsiębiorstw społecznych będą to: </w:t>
      </w:r>
    </w:p>
    <w:p w:rsidR="00EA5232" w:rsidRDefault="0001461A" w:rsidP="00EA5232">
      <w:pPr>
        <w:pStyle w:val="Akapitzlist"/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A5232">
        <w:rPr>
          <w:rFonts w:ascii="Times New Roman" w:hAnsi="Times New Roman"/>
          <w:color w:val="000000"/>
          <w:sz w:val="23"/>
          <w:szCs w:val="23"/>
        </w:rPr>
        <w:t>-</w:t>
      </w:r>
      <w:r w:rsidR="00EA523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A5232">
        <w:rPr>
          <w:rFonts w:ascii="Times New Roman" w:hAnsi="Times New Roman"/>
          <w:color w:val="000000"/>
          <w:sz w:val="23"/>
          <w:szCs w:val="23"/>
        </w:rPr>
        <w:t xml:space="preserve">osoby bezrobotne, </w:t>
      </w:r>
    </w:p>
    <w:p w:rsidR="00EA5232" w:rsidRDefault="0001461A" w:rsidP="00EA5232">
      <w:pPr>
        <w:pStyle w:val="Akapitzlist"/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absolwenci CIS i KIS, </w:t>
      </w:r>
    </w:p>
    <w:p w:rsidR="003E74C3" w:rsidRDefault="0001461A" w:rsidP="003E74C3">
      <w:pPr>
        <w:pStyle w:val="Akapitzlist"/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osoby ubogie pracujące tj. osoby wykonujące pracę, za którą otrzymują wynagrodzenie</w:t>
      </w:r>
      <w:r w:rsidR="00EA5232">
        <w:rPr>
          <w:rFonts w:ascii="Times New Roman" w:hAnsi="Times New Roman"/>
          <w:color w:val="000000"/>
          <w:sz w:val="23"/>
          <w:szCs w:val="23"/>
        </w:rPr>
        <w:br/>
        <w:t xml:space="preserve"> 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i której dochody nie przekraczają kryteriów dochodowych ustalonych w oparciu o próg</w:t>
      </w:r>
      <w:r w:rsidR="00EA5232">
        <w:rPr>
          <w:rFonts w:ascii="Times New Roman" w:hAnsi="Times New Roman"/>
          <w:color w:val="000000"/>
          <w:sz w:val="23"/>
          <w:szCs w:val="23"/>
        </w:rPr>
        <w:br/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523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31336">
        <w:rPr>
          <w:rFonts w:ascii="Times New Roman" w:hAnsi="Times New Roman"/>
          <w:color w:val="000000"/>
          <w:sz w:val="23"/>
          <w:szCs w:val="23"/>
        </w:rPr>
        <w:t>interwencji socjalnej uprawniający do korzystania z pomocy społecznej,</w:t>
      </w:r>
    </w:p>
    <w:p w:rsidR="003E74C3" w:rsidRDefault="0001461A" w:rsidP="003E74C3">
      <w:pPr>
        <w:pStyle w:val="Akapitzlist"/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osoby opuszczające młodzieżowe ośrodki wychowawcze i młodzieżowe ośrodki</w:t>
      </w:r>
      <w:r w:rsidR="003E74C3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E74C3">
        <w:rPr>
          <w:rFonts w:ascii="Times New Roman" w:hAnsi="Times New Roman"/>
          <w:color w:val="000000"/>
          <w:sz w:val="23"/>
          <w:szCs w:val="23"/>
        </w:rPr>
        <w:t>so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cjoterapii, </w:t>
      </w:r>
    </w:p>
    <w:p w:rsidR="003E74C3" w:rsidRDefault="0001461A" w:rsidP="003E74C3">
      <w:pPr>
        <w:pStyle w:val="Akapitzlist"/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osoby opuszczające zakłady poprawcze i schroniska dla nieletnich,</w:t>
      </w:r>
    </w:p>
    <w:p w:rsidR="00990E62" w:rsidRDefault="0001461A" w:rsidP="00990E62">
      <w:pPr>
        <w:pStyle w:val="Akapitzlist"/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osoby korzystające ze świadczeń z pomocy społecznej zgodnie z ustawą z dnia 12 marca</w:t>
      </w:r>
      <w:r w:rsidR="003E74C3">
        <w:rPr>
          <w:rFonts w:ascii="Times New Roman" w:hAnsi="Times New Roman"/>
          <w:color w:val="000000"/>
          <w:sz w:val="23"/>
          <w:szCs w:val="23"/>
        </w:rPr>
        <w:br/>
        <w:t xml:space="preserve"> </w:t>
      </w:r>
      <w:r w:rsidRPr="00731336">
        <w:rPr>
          <w:rFonts w:ascii="Times New Roman" w:hAnsi="Times New Roman"/>
          <w:color w:val="000000"/>
          <w:sz w:val="23"/>
          <w:szCs w:val="23"/>
        </w:rPr>
        <w:t xml:space="preserve"> 2004 r. o pomocy społecznej lub kwalifikujące się do objęcia wsparciem</w:t>
      </w:r>
      <w:r w:rsidR="00990E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D3702">
        <w:rPr>
          <w:rFonts w:ascii="Times New Roman" w:hAnsi="Times New Roman"/>
          <w:color w:val="000000"/>
          <w:sz w:val="23"/>
          <w:szCs w:val="23"/>
        </w:rPr>
        <w:t>pomocy</w:t>
      </w:r>
      <w:r w:rsidR="00990E62">
        <w:rPr>
          <w:rFonts w:ascii="Times New Roman" w:hAnsi="Times New Roman"/>
          <w:color w:val="000000"/>
          <w:sz w:val="23"/>
          <w:szCs w:val="23"/>
        </w:rPr>
        <w:br/>
        <w:t xml:space="preserve">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społecznej, tj. spełniające co najmniej jedną z przesłanek określonych w art. 7 ustawy </w:t>
      </w:r>
      <w:r w:rsidR="00990E62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>z dnia 12 marca 2004 r. o pomocy społecznej,</w:t>
      </w:r>
    </w:p>
    <w:p w:rsidR="00990E62" w:rsidRDefault="0001461A" w:rsidP="00990E62">
      <w:pPr>
        <w:pStyle w:val="Akapitzlist"/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osoby, o których mowa w art. 1 ust. 2 ustawy z dnia 13 czerwca 2003 r. o zatrudnieniu </w:t>
      </w:r>
      <w:r w:rsidR="00990E62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socjalnym, </w:t>
      </w:r>
    </w:p>
    <w:p w:rsidR="00B57A8A" w:rsidRDefault="0001461A" w:rsidP="00B57A8A">
      <w:pPr>
        <w:pStyle w:val="Akapitzlist"/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opuszczające pieczę zastępczą oraz pełnoletni członkowie rodzin przeżywających</w:t>
      </w:r>
      <w:r w:rsidR="00990E62">
        <w:rPr>
          <w:rFonts w:ascii="Times New Roman" w:hAnsi="Times New Roman"/>
          <w:color w:val="000000"/>
          <w:sz w:val="23"/>
          <w:szCs w:val="23"/>
        </w:rPr>
        <w:br/>
        <w:t xml:space="preserve">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trudności w pełnieniu funkcji opiekuńczo-wychowawczych, o których mowa w ustawie </w:t>
      </w:r>
      <w:r w:rsidR="00990E62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>z dnia 9 czerwca 2011 r. o wspieraniu rodziny i systemie pieczy zastępczej,</w:t>
      </w:r>
      <w:r w:rsidR="00B57A8A"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z niepełnosprawnością – osoby z niepełnosprawnością w rozumieniu Wytycznych </w:t>
      </w:r>
      <w:r w:rsidR="00B57A8A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w zakresie realizacji zasady równości szans i niedyskryminacji, w tym dostępności dla </w:t>
      </w:r>
      <w:r w:rsidR="00B57A8A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osób z niepełnosprawnościami oraz zasady równości szans kobiet i mężczyzn w ramach </w:t>
      </w:r>
      <w:r w:rsidR="00B57A8A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>funduszy unijnych na lata 2014-2020,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członkowie gospodarstw domowych sprawujący opiekę nad osobą z niepełnosprawnością,</w:t>
      </w:r>
      <w:r w:rsidR="00B57A8A">
        <w:rPr>
          <w:rFonts w:ascii="Times New Roman" w:hAnsi="Times New Roman"/>
          <w:color w:val="000000"/>
          <w:sz w:val="23"/>
          <w:szCs w:val="23"/>
        </w:rPr>
        <w:br/>
        <w:t xml:space="preserve">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 ile co najmniej jeden z nich nie pracuje ze względu na konieczność sprawowania opieki</w:t>
      </w:r>
      <w:r w:rsidR="00B57A8A">
        <w:rPr>
          <w:rFonts w:ascii="Times New Roman" w:hAnsi="Times New Roman"/>
          <w:color w:val="000000"/>
          <w:sz w:val="23"/>
          <w:szCs w:val="23"/>
        </w:rPr>
        <w:br/>
        <w:t xml:space="preserve">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nad osobą z niepełnosprawnością, 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niesamodzielne,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bezdomne lub dotknięte wykluczeniem z dostępu do mieszkań w rozumieniu</w:t>
      </w:r>
      <w:r w:rsidR="00D94F9C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Wytycznych w zakresie monitorowania postępu rzeczowego realizacji programów </w:t>
      </w:r>
      <w:r w:rsidR="00D94F9C">
        <w:rPr>
          <w:rFonts w:ascii="Times New Roman" w:hAnsi="Times New Roman"/>
          <w:color w:val="000000"/>
          <w:sz w:val="23"/>
          <w:szCs w:val="23"/>
        </w:rPr>
        <w:br/>
        <w:t xml:space="preserve">   </w:t>
      </w:r>
      <w:r w:rsidRPr="00DD3702">
        <w:rPr>
          <w:rFonts w:ascii="Times New Roman" w:hAnsi="Times New Roman"/>
          <w:color w:val="000000"/>
          <w:sz w:val="23"/>
          <w:szCs w:val="23"/>
        </w:rPr>
        <w:t>operacyjnych na lata 2014-2020,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odbywające kary pozbawienia wolności, 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20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korzystające z PO PŻ. </w:t>
      </w:r>
    </w:p>
    <w:p w:rsidR="00D94F9C" w:rsidRDefault="0001461A" w:rsidP="0001461A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94F9C">
        <w:rPr>
          <w:rFonts w:ascii="Times New Roman" w:hAnsi="Times New Roman"/>
          <w:color w:val="000000"/>
          <w:sz w:val="23"/>
          <w:szCs w:val="23"/>
        </w:rPr>
        <w:t xml:space="preserve">W przypadku spółdzielni socjalnych będą to: 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94F9C">
        <w:rPr>
          <w:rFonts w:ascii="Times New Roman" w:hAnsi="Times New Roman"/>
          <w:color w:val="000000"/>
          <w:sz w:val="23"/>
          <w:szCs w:val="23"/>
        </w:rPr>
        <w:t>- osoby bezrobotne;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absolwenci CIS i KIS;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niepełnosprawne; 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do 30. roku życia oraz po ukończeniu 50. roku życia, posiadające status osoby</w:t>
      </w:r>
      <w:r w:rsidR="00D94F9C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poszukującej pracy, bez zatrudnienia w rozumieniu ustawy z dnia 20 kwietnia 2004 r. </w:t>
      </w:r>
      <w:r w:rsidR="00D94F9C">
        <w:rPr>
          <w:rFonts w:ascii="Times New Roman" w:hAnsi="Times New Roman"/>
          <w:color w:val="000000"/>
          <w:sz w:val="23"/>
          <w:szCs w:val="23"/>
        </w:rPr>
        <w:br/>
        <w:t xml:space="preserve"> 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o promocji zatrudnienia i instytucjach rynku pracy; 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osoby, o których mowa w art. 49 pkt 7 ustawy z dnia 20 kwietnia 2004 r. o promocji </w:t>
      </w:r>
      <w:r w:rsidR="00D94F9C">
        <w:rPr>
          <w:rFonts w:ascii="Times New Roman" w:hAnsi="Times New Roman"/>
          <w:color w:val="000000"/>
          <w:sz w:val="23"/>
          <w:szCs w:val="23"/>
        </w:rPr>
        <w:br/>
        <w:t xml:space="preserve"> 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zatrudnienia i instytucjach rynku pracy; 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poszukujące pracy niepozostające w zatrudnieniu lub niewykonujące innej pracy </w:t>
      </w:r>
      <w:r w:rsidR="00D94F9C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>zarobkowej;</w:t>
      </w:r>
    </w:p>
    <w:p w:rsidR="00D94F9C" w:rsidRDefault="0001461A" w:rsidP="00D94F9C">
      <w:pPr>
        <w:pStyle w:val="Akapitzlist"/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 osoby usamodzielniane, o których mowa w art. 140 ust. 1 i 2 ustawy z dnia 9 czerwca </w:t>
      </w:r>
      <w:r w:rsidR="00D94F9C">
        <w:rPr>
          <w:rFonts w:ascii="Times New Roman" w:hAnsi="Times New Roman"/>
          <w:color w:val="000000"/>
          <w:sz w:val="23"/>
          <w:szCs w:val="23"/>
        </w:rPr>
        <w:br/>
        <w:t xml:space="preserve">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2011 r. o wspieraniu rodziny i systemie pieczy zastępczej (Dz.U. z 2018 r. poz. 998 </w:t>
      </w:r>
      <w:r w:rsidR="00D94F9C">
        <w:rPr>
          <w:rFonts w:ascii="Times New Roman" w:hAnsi="Times New Roman"/>
          <w:color w:val="000000"/>
          <w:sz w:val="23"/>
          <w:szCs w:val="23"/>
        </w:rPr>
        <w:br/>
        <w:t xml:space="preserve">   </w:t>
      </w:r>
      <w:r w:rsidRPr="00DD3702">
        <w:rPr>
          <w:rFonts w:ascii="Times New Roman" w:hAnsi="Times New Roman"/>
          <w:color w:val="000000"/>
          <w:sz w:val="23"/>
          <w:szCs w:val="23"/>
        </w:rPr>
        <w:t xml:space="preserve">i 1076). </w:t>
      </w:r>
    </w:p>
    <w:p w:rsidR="0001461A" w:rsidRPr="00DD3702" w:rsidRDefault="0001461A" w:rsidP="0061608E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D3702">
        <w:rPr>
          <w:rFonts w:ascii="Times New Roman" w:hAnsi="Times New Roman"/>
          <w:color w:val="000000"/>
          <w:sz w:val="23"/>
          <w:szCs w:val="23"/>
        </w:rPr>
        <w:t xml:space="preserve">W przypadku Zakładów Aktywności Zawodowej do skorzystania ze wsparcia w ramach tego priorytetu uprawnieni sią wszyscy pracownicy. </w:t>
      </w:r>
    </w:p>
    <w:p w:rsidR="0001461A" w:rsidRPr="00DD3702" w:rsidRDefault="0001461A" w:rsidP="008761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3702">
        <w:rPr>
          <w:rFonts w:ascii="Times New Roman" w:hAnsi="Times New Roman" w:cs="Times New Roman"/>
          <w:color w:val="000000"/>
          <w:sz w:val="23"/>
          <w:szCs w:val="23"/>
        </w:rPr>
        <w:t xml:space="preserve">3) W przypadku spółdzielni socjalnych i przedsiębiorstw społecznych, za osoby o których mowa </w:t>
      </w:r>
      <w:r w:rsidR="0061608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</w:t>
      </w:r>
      <w:r w:rsidRPr="00DD3702">
        <w:rPr>
          <w:rFonts w:ascii="Times New Roman" w:hAnsi="Times New Roman" w:cs="Times New Roman"/>
          <w:color w:val="000000"/>
          <w:sz w:val="23"/>
          <w:szCs w:val="23"/>
        </w:rPr>
        <w:t xml:space="preserve">w pkt. 2 należy uznać te osoby, które przed podjęciem zatrudnienia w przedsiębiorstwie </w:t>
      </w:r>
      <w:r w:rsidR="0061608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</w:t>
      </w:r>
      <w:r w:rsidRPr="00DD3702">
        <w:rPr>
          <w:rFonts w:ascii="Times New Roman" w:hAnsi="Times New Roman" w:cs="Times New Roman"/>
          <w:color w:val="000000"/>
          <w:sz w:val="23"/>
          <w:szCs w:val="23"/>
        </w:rPr>
        <w:t>społecznym lub spółdzielni socjalnej spełniały określone przesłanki. Dotyczy to w szczególności</w:t>
      </w:r>
      <w:r w:rsidR="0061608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</w:t>
      </w:r>
      <w:r w:rsidRPr="00DD3702">
        <w:rPr>
          <w:rFonts w:ascii="Times New Roman" w:hAnsi="Times New Roman" w:cs="Times New Roman"/>
          <w:color w:val="000000"/>
          <w:sz w:val="23"/>
          <w:szCs w:val="23"/>
        </w:rPr>
        <w:t xml:space="preserve"> osób bezrobotnych oraz osób poszukujących pracy (w tym przed ukończeniem 30 r.ż.). </w:t>
      </w:r>
    </w:p>
    <w:p w:rsidR="0001461A" w:rsidRPr="00DD3702" w:rsidRDefault="0001461A" w:rsidP="00616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61A" w:rsidRPr="00DD3702" w:rsidRDefault="0001461A" w:rsidP="00616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3702">
        <w:rPr>
          <w:rFonts w:ascii="Times New Roman" w:hAnsi="Times New Roman" w:cs="Times New Roman"/>
          <w:color w:val="000000"/>
          <w:sz w:val="23"/>
          <w:szCs w:val="23"/>
        </w:rPr>
        <w:t>4) Pracodawca wnioskujący o środki z KFS w ramach tego priorytetu powinien oświadczyć, że</w:t>
      </w:r>
      <w:r w:rsidR="0061608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</w:t>
      </w:r>
      <w:r w:rsidRPr="00DD3702">
        <w:rPr>
          <w:rFonts w:ascii="Times New Roman" w:hAnsi="Times New Roman" w:cs="Times New Roman"/>
          <w:color w:val="000000"/>
          <w:sz w:val="23"/>
          <w:szCs w:val="23"/>
        </w:rPr>
        <w:t xml:space="preserve"> będą one przeznaczone na kształcenie ustawiczne pracownika pochodzącego z grup </w:t>
      </w:r>
      <w:r w:rsidR="0061608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</w:t>
      </w:r>
      <w:r w:rsidRPr="00DD3702">
        <w:rPr>
          <w:rFonts w:ascii="Times New Roman" w:hAnsi="Times New Roman" w:cs="Times New Roman"/>
          <w:color w:val="000000"/>
          <w:sz w:val="23"/>
          <w:szCs w:val="23"/>
        </w:rPr>
        <w:t xml:space="preserve">zagrożonych ubóstwem lub wykluczeniem społecznym, o których mowa w pkt 2. </w:t>
      </w:r>
    </w:p>
    <w:p w:rsidR="00884E20" w:rsidRPr="00920012" w:rsidRDefault="00884E20" w:rsidP="0061608E">
      <w:pPr>
        <w:pStyle w:val="Akapitzlist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3F1863" w:rsidRDefault="003F1863" w:rsidP="005E7FA1">
      <w:pPr>
        <w:pStyle w:val="Akapitzlist"/>
        <w:ind w:left="0"/>
        <w:rPr>
          <w:rStyle w:val="Pogrubienie"/>
          <w:rFonts w:ascii="Times New Roman" w:hAnsi="Times New Roman"/>
          <w:sz w:val="24"/>
          <w:szCs w:val="24"/>
        </w:rPr>
      </w:pPr>
      <w:r w:rsidRPr="003F1863">
        <w:rPr>
          <w:rStyle w:val="Pogrubienie"/>
          <w:rFonts w:ascii="Times New Roman" w:hAnsi="Times New Roman"/>
          <w:sz w:val="24"/>
          <w:szCs w:val="24"/>
        </w:rPr>
        <w:t>Priorytet 4</w:t>
      </w:r>
    </w:p>
    <w:p w:rsidR="00A43B2A" w:rsidRPr="00A43B2A" w:rsidRDefault="00A43B2A" w:rsidP="00A43B2A">
      <w:pPr>
        <w:numPr>
          <w:ilvl w:val="0"/>
          <w:numId w:val="8"/>
        </w:num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3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składanym wniosku promuje się działania wobec osób pracujących w warunkach niszczących zdrowie i w szczególności powinien objąć osoby, które nie mają prawa do emerytury pomostowej;</w:t>
      </w:r>
    </w:p>
    <w:p w:rsidR="00A43B2A" w:rsidRPr="00A43B2A" w:rsidRDefault="00A43B2A" w:rsidP="00A43B2A">
      <w:pPr>
        <w:numPr>
          <w:ilvl w:val="0"/>
          <w:numId w:val="8"/>
        </w:num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3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prac w szczególnych warunkach stanowi załącznik nr 1, a prac o szczególnym  charakterze – załącznik nr 2 do ustawy z dnia 19 grudnia 2008 roku o emeryturach pomostowych (</w:t>
      </w:r>
      <w:proofErr w:type="spellStart"/>
      <w:r w:rsidR="00492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492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A43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</w:t>
      </w:r>
      <w:r w:rsidR="00926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Pr="00A43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poz. 1</w:t>
      </w:r>
      <w:r w:rsidR="00897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924)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F1863" w:rsidRDefault="003F1863" w:rsidP="005E7FA1">
      <w:pPr>
        <w:pStyle w:val="Akapitzlist"/>
        <w:ind w:left="0"/>
        <w:rPr>
          <w:b/>
          <w:sz w:val="23"/>
          <w:szCs w:val="23"/>
        </w:rPr>
      </w:pPr>
      <w:r w:rsidRPr="003F1863">
        <w:rPr>
          <w:b/>
          <w:sz w:val="23"/>
          <w:szCs w:val="23"/>
        </w:rPr>
        <w:t>Priorytet 5</w:t>
      </w:r>
    </w:p>
    <w:p w:rsidR="008761F0" w:rsidRDefault="008761F0" w:rsidP="008761F0">
      <w:pPr>
        <w:pStyle w:val="Akapitzlist"/>
        <w:tabs>
          <w:tab w:val="left" w:pos="142"/>
        </w:tabs>
        <w:ind w:left="0"/>
        <w:rPr>
          <w:b/>
          <w:sz w:val="23"/>
          <w:szCs w:val="23"/>
        </w:rPr>
      </w:pPr>
    </w:p>
    <w:p w:rsidR="00781730" w:rsidRPr="00781730" w:rsidRDefault="00781730" w:rsidP="00781730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/>
          <w:sz w:val="23"/>
          <w:szCs w:val="23"/>
        </w:rPr>
      </w:pPr>
      <w:bookmarkStart w:id="0" w:name="_Hlk2061622"/>
      <w:r w:rsidRPr="00781730">
        <w:rPr>
          <w:rFonts w:ascii="Times New Roman" w:hAnsi="Times New Roman"/>
          <w:sz w:val="23"/>
          <w:szCs w:val="23"/>
        </w:rPr>
        <w:t xml:space="preserve">1) W ramach tego priorytetu środki KFS będą mogły sfinansować obowiązkowe szkolenia branżowe nauczycieli teoretycznych przedmiotów zawodowych i nauczycieli praktycznej nauki zawodu zatrudnionych w publicznych szkołach prowadzących kształcenie zawodowe oraz </w:t>
      </w:r>
      <w:r w:rsidR="00B75D14">
        <w:rPr>
          <w:rFonts w:ascii="Times New Roman" w:hAnsi="Times New Roman"/>
          <w:sz w:val="23"/>
          <w:szCs w:val="23"/>
        </w:rPr>
        <w:br/>
      </w:r>
      <w:r w:rsidRPr="00781730">
        <w:rPr>
          <w:rFonts w:ascii="Times New Roman" w:hAnsi="Times New Roman"/>
          <w:sz w:val="23"/>
          <w:szCs w:val="23"/>
        </w:rPr>
        <w:t xml:space="preserve">w publicznych placówkach kształcenia ustawicznego i w publicznych centrach kształcenia zawodowego – prowadzonych zarówno przez jednostki samorządu terytorialnego jak również przez osoby fizyczne i osoby prawne niebędące jednostkami samorządu terytorialnego. </w:t>
      </w:r>
    </w:p>
    <w:p w:rsidR="00781730" w:rsidRPr="00781730" w:rsidRDefault="00781730" w:rsidP="000D763F">
      <w:pPr>
        <w:pStyle w:val="Akapitzlist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781730">
        <w:rPr>
          <w:rFonts w:ascii="Times New Roman" w:hAnsi="Times New Roman"/>
          <w:sz w:val="23"/>
          <w:szCs w:val="23"/>
        </w:rPr>
        <w:lastRenderedPageBreak/>
        <w:t xml:space="preserve">2) </w:t>
      </w:r>
      <w:r w:rsidR="00B75D14">
        <w:rPr>
          <w:rFonts w:ascii="Times New Roman" w:hAnsi="Times New Roman"/>
          <w:sz w:val="23"/>
          <w:szCs w:val="23"/>
        </w:rPr>
        <w:t xml:space="preserve"> </w:t>
      </w:r>
      <w:r w:rsidRPr="00781730">
        <w:rPr>
          <w:rFonts w:ascii="Times New Roman" w:hAnsi="Times New Roman"/>
          <w:sz w:val="23"/>
          <w:szCs w:val="23"/>
        </w:rPr>
        <w:t xml:space="preserve">W przypadku szkoleń dla nauczycieli innych niż nauczyciele zawodu, status prawny szkoły kierującej na szkolenie nie jest istotny. Wnioskodawcą może być zarówno szkoła publiczna jak i niepubliczna. </w:t>
      </w:r>
    </w:p>
    <w:p w:rsidR="00781730" w:rsidRPr="00781730" w:rsidRDefault="00781730" w:rsidP="000D763F">
      <w:pPr>
        <w:pStyle w:val="Akapitzlist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781730">
        <w:rPr>
          <w:rFonts w:ascii="Times New Roman" w:hAnsi="Times New Roman"/>
          <w:sz w:val="23"/>
          <w:szCs w:val="23"/>
        </w:rPr>
        <w:t xml:space="preserve">3) </w:t>
      </w:r>
      <w:r w:rsidR="00B75D14">
        <w:rPr>
          <w:rFonts w:ascii="Times New Roman" w:hAnsi="Times New Roman"/>
          <w:sz w:val="23"/>
          <w:szCs w:val="23"/>
        </w:rPr>
        <w:t xml:space="preserve"> </w:t>
      </w:r>
      <w:r w:rsidRPr="00781730">
        <w:rPr>
          <w:rFonts w:ascii="Times New Roman" w:hAnsi="Times New Roman"/>
          <w:sz w:val="23"/>
          <w:szCs w:val="23"/>
        </w:rPr>
        <w:t xml:space="preserve">Z dofinansowania w ramach priorytetu mogą korzystać zarówno nauczyciele zatrudnieni na podstawie ustawy Karta nauczyciela jak i na podstawie innych umów spełniających wymogi KFS (tj. umowy pozwalające na zachowanie statusu pracownika). </w:t>
      </w:r>
    </w:p>
    <w:p w:rsidR="008761F0" w:rsidRDefault="00781730" w:rsidP="000D763F">
      <w:pPr>
        <w:pStyle w:val="Akapitzlist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781730">
        <w:rPr>
          <w:rFonts w:ascii="Times New Roman" w:hAnsi="Times New Roman"/>
          <w:sz w:val="23"/>
          <w:szCs w:val="23"/>
        </w:rPr>
        <w:t xml:space="preserve">4) </w:t>
      </w:r>
      <w:r w:rsidR="00B75D14">
        <w:rPr>
          <w:rFonts w:ascii="Times New Roman" w:hAnsi="Times New Roman"/>
          <w:sz w:val="23"/>
          <w:szCs w:val="23"/>
        </w:rPr>
        <w:t xml:space="preserve"> </w:t>
      </w:r>
      <w:r w:rsidRPr="00781730">
        <w:rPr>
          <w:rFonts w:ascii="Times New Roman" w:hAnsi="Times New Roman"/>
          <w:sz w:val="23"/>
          <w:szCs w:val="23"/>
        </w:rPr>
        <w:t>Przy występowaniu o wsparcie na szkolenia nieobowiązkowe dla nauczycieli należy wykazać (wystarczy oświadczenie), że przekwalifikowanie bądź nabycie nowych uprawnień czy umiejętności pozwoli na pozostanie danego nauczyciela w dotychczasowym zawodzie. Nie ma potrzeby zobowiązywać wnioskodawcy do zatrudnienia danego nauczyciela przez określony czas.</w:t>
      </w:r>
    </w:p>
    <w:p w:rsidR="003F1863" w:rsidRDefault="00781730" w:rsidP="008761F0">
      <w:pPr>
        <w:pStyle w:val="Akapitzlist"/>
        <w:ind w:left="360" w:hanging="360"/>
        <w:rPr>
          <w:rFonts w:ascii="Times New Roman" w:eastAsiaTheme="minorHAnsi" w:hAnsi="Times New Roman"/>
          <w:b/>
          <w:sz w:val="23"/>
          <w:szCs w:val="23"/>
          <w:lang w:eastAsia="en-US"/>
        </w:rPr>
      </w:pPr>
      <w:r w:rsidRPr="00781730">
        <w:rPr>
          <w:rFonts w:ascii="Times New Roman" w:hAnsi="Times New Roman"/>
          <w:sz w:val="23"/>
          <w:szCs w:val="23"/>
        </w:rPr>
        <w:t xml:space="preserve"> </w:t>
      </w:r>
      <w:bookmarkEnd w:id="0"/>
    </w:p>
    <w:p w:rsidR="003F1863" w:rsidRDefault="003F1863" w:rsidP="005E7FA1">
      <w:pPr>
        <w:pStyle w:val="Akapitzlist"/>
        <w:tabs>
          <w:tab w:val="left" w:pos="426"/>
        </w:tabs>
        <w:ind w:left="0"/>
        <w:jc w:val="both"/>
        <w:rPr>
          <w:rFonts w:ascii="Times New Roman" w:eastAsiaTheme="minorHAnsi" w:hAnsi="Times New Roman"/>
          <w:b/>
          <w:sz w:val="23"/>
          <w:szCs w:val="23"/>
          <w:lang w:eastAsia="en-US"/>
        </w:rPr>
      </w:pPr>
      <w:r w:rsidRPr="003F1863">
        <w:rPr>
          <w:rFonts w:ascii="Times New Roman" w:eastAsiaTheme="minorHAnsi" w:hAnsi="Times New Roman"/>
          <w:b/>
          <w:sz w:val="23"/>
          <w:szCs w:val="23"/>
          <w:lang w:eastAsia="en-US"/>
        </w:rPr>
        <w:t>Priorytet 6</w:t>
      </w:r>
    </w:p>
    <w:p w:rsidR="000D763F" w:rsidRPr="000D763F" w:rsidRDefault="000D763F" w:rsidP="000D763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D763F" w:rsidRPr="000D763F" w:rsidRDefault="000D763F" w:rsidP="000D763F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763F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763F">
        <w:rPr>
          <w:rFonts w:ascii="Times New Roman" w:hAnsi="Times New Roman" w:cs="Times New Roman"/>
          <w:color w:val="000000"/>
          <w:sz w:val="23"/>
          <w:szCs w:val="23"/>
        </w:rPr>
        <w:t xml:space="preserve">W ramach niniejszego priorytetu środki KFS będą mogły sfinansować kształcenie ustawiczne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</w:t>
      </w:r>
      <w:r w:rsidRPr="000D763F">
        <w:rPr>
          <w:rFonts w:ascii="Times New Roman" w:hAnsi="Times New Roman" w:cs="Times New Roman"/>
          <w:color w:val="000000"/>
          <w:sz w:val="23"/>
          <w:szCs w:val="23"/>
        </w:rPr>
        <w:t xml:space="preserve">osób wyłącznie w wieku powyżej 45 roku życia (zarówno pracodawców, jak i pracowników). </w:t>
      </w:r>
    </w:p>
    <w:p w:rsidR="000D763F" w:rsidRPr="000D763F" w:rsidRDefault="000D763F" w:rsidP="000D763F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763F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D763F">
        <w:rPr>
          <w:rFonts w:ascii="Times New Roman" w:hAnsi="Times New Roman" w:cs="Times New Roman"/>
          <w:color w:val="000000"/>
          <w:sz w:val="23"/>
          <w:szCs w:val="23"/>
        </w:rPr>
        <w:t xml:space="preserve">Decyduje wiek osoby, która skorzysta z kształcenia ustawicznego, w momencie składania przez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</w:t>
      </w:r>
      <w:r w:rsidRPr="000D763F">
        <w:rPr>
          <w:rFonts w:ascii="Times New Roman" w:hAnsi="Times New Roman" w:cs="Times New Roman"/>
          <w:color w:val="000000"/>
          <w:sz w:val="23"/>
          <w:szCs w:val="23"/>
        </w:rPr>
        <w:t xml:space="preserve">pracodawcę wniosku o dofinansowanie w PUP. </w:t>
      </w:r>
    </w:p>
    <w:p w:rsidR="003F1863" w:rsidRDefault="003F1863" w:rsidP="000D763F">
      <w:pPr>
        <w:tabs>
          <w:tab w:val="left" w:pos="284"/>
        </w:tabs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</w:p>
    <w:p w:rsidR="005C22EE" w:rsidRPr="00CD3456" w:rsidRDefault="005C22EE" w:rsidP="005C22EE">
      <w:pPr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Proces rozpatrywania wniosków</w:t>
      </w:r>
      <w:r w:rsidRPr="00CD345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D3456">
        <w:rPr>
          <w:rFonts w:ascii="Times New Roman" w:hAnsi="Times New Roman" w:cs="Times New Roman"/>
          <w:sz w:val="24"/>
          <w:szCs w:val="24"/>
        </w:rPr>
        <w:t> </w:t>
      </w:r>
    </w:p>
    <w:p w:rsidR="005C22EE" w:rsidRPr="00CD3456" w:rsidRDefault="005C22EE" w:rsidP="005E7FA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br/>
        <w:t>    Wnioski rozpatrywane będą zgodnie z przepisami Rozporządzenia Ministra Pracy i Polityki Społecznej z dnia 14 maja 2014r. w sprawie przyznawania środków z Krajowego Fundus</w:t>
      </w:r>
      <w:r w:rsidR="008F41F6">
        <w:rPr>
          <w:rFonts w:ascii="Times New Roman" w:hAnsi="Times New Roman" w:cs="Times New Roman"/>
          <w:sz w:val="24"/>
          <w:szCs w:val="24"/>
        </w:rPr>
        <w:t>zu Szkoleniowego  (Dz. U. z 2018</w:t>
      </w:r>
      <w:r w:rsidR="00492801">
        <w:rPr>
          <w:rFonts w:ascii="Times New Roman" w:hAnsi="Times New Roman" w:cs="Times New Roman"/>
          <w:sz w:val="24"/>
          <w:szCs w:val="24"/>
        </w:rPr>
        <w:t xml:space="preserve"> </w:t>
      </w:r>
      <w:r w:rsidR="008F41F6">
        <w:rPr>
          <w:rFonts w:ascii="Times New Roman" w:hAnsi="Times New Roman" w:cs="Times New Roman"/>
          <w:sz w:val="24"/>
          <w:szCs w:val="24"/>
        </w:rPr>
        <w:t xml:space="preserve">r. poz. 117) </w:t>
      </w:r>
      <w:r w:rsidR="00E23848">
        <w:rPr>
          <w:rFonts w:ascii="Times New Roman" w:hAnsi="Times New Roman" w:cs="Times New Roman"/>
          <w:sz w:val="24"/>
          <w:szCs w:val="24"/>
        </w:rPr>
        <w:t xml:space="preserve">i poddane ocenie formalnej </w:t>
      </w:r>
      <w:r w:rsidR="005E7FA1">
        <w:rPr>
          <w:rFonts w:ascii="Times New Roman" w:hAnsi="Times New Roman" w:cs="Times New Roman"/>
          <w:sz w:val="24"/>
          <w:szCs w:val="24"/>
        </w:rPr>
        <w:br/>
      </w:r>
      <w:r w:rsidR="00E23848">
        <w:rPr>
          <w:rFonts w:ascii="Times New Roman" w:hAnsi="Times New Roman" w:cs="Times New Roman"/>
          <w:sz w:val="24"/>
          <w:szCs w:val="24"/>
        </w:rPr>
        <w:t>i merytorycznej</w:t>
      </w:r>
      <w:r w:rsidR="00492801">
        <w:rPr>
          <w:rFonts w:ascii="Times New Roman" w:hAnsi="Times New Roman" w:cs="Times New Roman"/>
          <w:sz w:val="24"/>
          <w:szCs w:val="24"/>
        </w:rPr>
        <w:t>.</w:t>
      </w:r>
    </w:p>
    <w:p w:rsidR="00E23848" w:rsidRDefault="005C22EE" w:rsidP="005C22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456">
        <w:rPr>
          <w:rFonts w:ascii="Times New Roman" w:hAnsi="Times New Roman" w:cs="Times New Roman"/>
          <w:sz w:val="24"/>
          <w:szCs w:val="24"/>
        </w:rPr>
        <w:t> </w:t>
      </w:r>
      <w:r w:rsidRPr="00CD3456">
        <w:rPr>
          <w:rFonts w:ascii="Times New Roman" w:hAnsi="Times New Roman" w:cs="Times New Roman"/>
          <w:sz w:val="24"/>
          <w:szCs w:val="24"/>
        </w:rPr>
        <w:br/>
      </w:r>
      <w:r w:rsidRPr="00CD3456">
        <w:rPr>
          <w:rFonts w:ascii="Times New Roman" w:hAnsi="Times New Roman" w:cs="Times New Roman"/>
          <w:sz w:val="24"/>
          <w:szCs w:val="24"/>
          <w:u w:val="single"/>
        </w:rPr>
        <w:t>I eta</w:t>
      </w:r>
      <w:r w:rsidR="00E23848">
        <w:rPr>
          <w:rFonts w:ascii="Times New Roman" w:hAnsi="Times New Roman" w:cs="Times New Roman"/>
          <w:sz w:val="24"/>
          <w:szCs w:val="24"/>
          <w:u w:val="single"/>
        </w:rPr>
        <w:t>p - ocena formalna wniosku</w:t>
      </w:r>
    </w:p>
    <w:p w:rsidR="00D03ABE" w:rsidRDefault="00D03ABE" w:rsidP="005C22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Kryteria oceny:</w:t>
      </w:r>
    </w:p>
    <w:p w:rsidR="002769BB" w:rsidRPr="002769BB" w:rsidRDefault="002769BB" w:rsidP="00492801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9B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ABE">
        <w:rPr>
          <w:rFonts w:ascii="Times New Roman" w:hAnsi="Times New Roman" w:cs="Times New Roman"/>
          <w:sz w:val="24"/>
          <w:szCs w:val="24"/>
        </w:rPr>
        <w:t>czy w</w:t>
      </w:r>
      <w:r w:rsidRPr="002769BB">
        <w:rPr>
          <w:rFonts w:ascii="Times New Roman" w:hAnsi="Times New Roman" w:cs="Times New Roman"/>
          <w:sz w:val="24"/>
          <w:szCs w:val="24"/>
        </w:rPr>
        <w:t xml:space="preserve">niosek jest prawidłowo wypełniony tj. złożony na właściwym druku, zawierający wszystkie obowiązkowe dane i informacje wskazane w § 5 ust. 1 Rozporządzenia </w:t>
      </w:r>
      <w:proofErr w:type="spellStart"/>
      <w:r w:rsidRPr="002769BB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Pr="002769BB">
        <w:rPr>
          <w:rFonts w:ascii="Times New Roman" w:hAnsi="Times New Roman" w:cs="Times New Roman"/>
          <w:sz w:val="24"/>
          <w:szCs w:val="24"/>
        </w:rPr>
        <w:t xml:space="preserve"> oraz pozostałe dane i informacje wymagane we wniosku, oraz załącznikach – nie zawiera żadnych braków, omyłek i jest czytelnie wypełniony</w:t>
      </w:r>
      <w:r w:rsidR="00492801">
        <w:rPr>
          <w:rFonts w:ascii="Times New Roman" w:hAnsi="Times New Roman" w:cs="Times New Roman"/>
          <w:sz w:val="24"/>
          <w:szCs w:val="24"/>
        </w:rPr>
        <w:t>;</w:t>
      </w:r>
    </w:p>
    <w:p w:rsidR="002769BB" w:rsidRDefault="002769BB" w:rsidP="002769BB">
      <w:pPr>
        <w:jc w:val="both"/>
        <w:rPr>
          <w:rFonts w:ascii="Times New Roman" w:hAnsi="Times New Roman"/>
          <w:sz w:val="24"/>
          <w:szCs w:val="24"/>
        </w:rPr>
      </w:pPr>
      <w:r w:rsidRPr="002769BB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9BB">
        <w:rPr>
          <w:rFonts w:ascii="Times New Roman" w:hAnsi="Times New Roman"/>
          <w:sz w:val="24"/>
          <w:szCs w:val="24"/>
        </w:rPr>
        <w:t>zgodność dofinansowanych działań z ustalonymi priorytetami wydatkowania środków KFS;</w:t>
      </w:r>
    </w:p>
    <w:p w:rsidR="002769BB" w:rsidRDefault="002769BB" w:rsidP="002769BB">
      <w:pPr>
        <w:jc w:val="both"/>
        <w:rPr>
          <w:rFonts w:ascii="Times New Roman" w:hAnsi="Times New Roman" w:cs="Times New Roman"/>
          <w:sz w:val="24"/>
          <w:szCs w:val="24"/>
        </w:rPr>
      </w:pPr>
      <w:r w:rsidRPr="002769BB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="00D03ABE">
        <w:rPr>
          <w:rFonts w:ascii="Times New Roman" w:hAnsi="Times New Roman"/>
          <w:sz w:val="24"/>
          <w:szCs w:val="24"/>
        </w:rPr>
        <w:t xml:space="preserve">czy </w:t>
      </w:r>
      <w:r w:rsidRPr="008C3189">
        <w:rPr>
          <w:rFonts w:ascii="Times New Roman" w:hAnsi="Times New Roman" w:cs="Times New Roman"/>
          <w:sz w:val="24"/>
          <w:szCs w:val="24"/>
        </w:rPr>
        <w:t>wniosek jest podpisany przez osobę uprawnioną;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66"/>
      </w:tblGrid>
      <w:tr w:rsidR="002769BB" w:rsidRPr="007676B2" w:rsidTr="00A24A18">
        <w:trPr>
          <w:trHeight w:val="81"/>
        </w:trPr>
        <w:tc>
          <w:tcPr>
            <w:tcW w:w="0" w:type="auto"/>
          </w:tcPr>
          <w:p w:rsidR="002769BB" w:rsidRDefault="002769BB" w:rsidP="00492801">
            <w:pPr>
              <w:pStyle w:val="Default"/>
              <w:ind w:left="-108"/>
              <w:jc w:val="both"/>
            </w:pPr>
            <w:r w:rsidRPr="002769BB">
              <w:rPr>
                <w:b/>
              </w:rPr>
              <w:t>d)</w:t>
            </w:r>
            <w:r w:rsidR="00D03ABE">
              <w:t xml:space="preserve"> czy d</w:t>
            </w:r>
            <w:r w:rsidRPr="002769BB">
              <w:t>o wniosku dołączono wszystkie obowiązkowe załączniki wymienione w § 5 ust. 2</w:t>
            </w:r>
            <w:r w:rsidR="00492801">
              <w:br/>
              <w:t xml:space="preserve">   </w:t>
            </w:r>
            <w:r w:rsidRPr="002769BB">
              <w:t xml:space="preserve"> Rozporządzenia </w:t>
            </w:r>
            <w:proofErr w:type="spellStart"/>
            <w:r w:rsidRPr="002769BB">
              <w:t>MRPiPS</w:t>
            </w:r>
            <w:proofErr w:type="spellEnd"/>
            <w:r>
              <w:t xml:space="preserve"> tj.:</w:t>
            </w:r>
          </w:p>
          <w:p w:rsidR="002769BB" w:rsidRPr="007676B2" w:rsidRDefault="002769BB" w:rsidP="00A24A18">
            <w:pPr>
              <w:pStyle w:val="Default"/>
              <w:ind w:left="-74"/>
              <w:jc w:val="both"/>
              <w:rPr>
                <w:sz w:val="18"/>
                <w:szCs w:val="18"/>
              </w:rPr>
            </w:pPr>
          </w:p>
        </w:tc>
      </w:tr>
    </w:tbl>
    <w:p w:rsidR="002769BB" w:rsidRDefault="005C22EE" w:rsidP="005C22E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69BB">
        <w:rPr>
          <w:rFonts w:ascii="Times New Roman" w:hAnsi="Times New Roman"/>
          <w:sz w:val="24"/>
          <w:szCs w:val="24"/>
        </w:rPr>
        <w:lastRenderedPageBreak/>
        <w:t xml:space="preserve">zaświadczenia lub oświadczenia o pomocy de </w:t>
      </w:r>
      <w:proofErr w:type="spellStart"/>
      <w:r w:rsidRPr="002769BB">
        <w:rPr>
          <w:rFonts w:ascii="Times New Roman" w:hAnsi="Times New Roman"/>
          <w:sz w:val="24"/>
          <w:szCs w:val="24"/>
        </w:rPr>
        <w:t>minimis</w:t>
      </w:r>
      <w:proofErr w:type="spellEnd"/>
      <w:r w:rsidRPr="002769BB">
        <w:rPr>
          <w:rFonts w:ascii="Times New Roman" w:hAnsi="Times New Roman"/>
          <w:sz w:val="24"/>
          <w:szCs w:val="24"/>
        </w:rPr>
        <w:t xml:space="preserve">, w zakresie, o którym mowa </w:t>
      </w:r>
      <w:r w:rsidR="00492801">
        <w:rPr>
          <w:rFonts w:ascii="Times New Roman" w:hAnsi="Times New Roman"/>
          <w:sz w:val="24"/>
          <w:szCs w:val="24"/>
        </w:rPr>
        <w:br/>
      </w:r>
      <w:r w:rsidRPr="002769BB">
        <w:rPr>
          <w:rFonts w:ascii="Times New Roman" w:hAnsi="Times New Roman"/>
          <w:sz w:val="24"/>
          <w:szCs w:val="24"/>
        </w:rPr>
        <w:t>w art. 37 ust. 1 pkt 1 i ust. 2 pkt 1 i 2 ustawy z dnia 30 kwietnia 2004r. o postępowaniu w sprawach dotyczących pomocy publicznej (</w:t>
      </w:r>
      <w:proofErr w:type="spellStart"/>
      <w:r w:rsidRPr="002769BB">
        <w:rPr>
          <w:rFonts w:ascii="Times New Roman" w:hAnsi="Times New Roman"/>
          <w:sz w:val="24"/>
          <w:szCs w:val="24"/>
        </w:rPr>
        <w:t>t.j</w:t>
      </w:r>
      <w:proofErr w:type="spellEnd"/>
      <w:r w:rsidRPr="002769BB">
        <w:rPr>
          <w:rFonts w:ascii="Times New Roman" w:hAnsi="Times New Roman"/>
          <w:sz w:val="24"/>
          <w:szCs w:val="24"/>
        </w:rPr>
        <w:t>.</w:t>
      </w:r>
      <w:r w:rsidR="00492801">
        <w:rPr>
          <w:rFonts w:ascii="Times New Roman" w:hAnsi="Times New Roman"/>
          <w:sz w:val="24"/>
          <w:szCs w:val="24"/>
        </w:rPr>
        <w:t xml:space="preserve"> </w:t>
      </w:r>
      <w:r w:rsidRPr="002769BB">
        <w:rPr>
          <w:rFonts w:ascii="Times New Roman" w:hAnsi="Times New Roman"/>
          <w:sz w:val="24"/>
          <w:szCs w:val="24"/>
        </w:rPr>
        <w:t>Dz.U. 201</w:t>
      </w:r>
      <w:r w:rsidR="00492801">
        <w:rPr>
          <w:rFonts w:ascii="Times New Roman" w:hAnsi="Times New Roman"/>
          <w:sz w:val="24"/>
          <w:szCs w:val="24"/>
        </w:rPr>
        <w:t>8</w:t>
      </w:r>
      <w:r w:rsidRPr="002769BB">
        <w:rPr>
          <w:rFonts w:ascii="Times New Roman" w:hAnsi="Times New Roman"/>
          <w:sz w:val="24"/>
          <w:szCs w:val="24"/>
        </w:rPr>
        <w:t xml:space="preserve"> r, poz. </w:t>
      </w:r>
      <w:r w:rsidR="00492801">
        <w:rPr>
          <w:rFonts w:ascii="Times New Roman" w:hAnsi="Times New Roman"/>
          <w:sz w:val="24"/>
          <w:szCs w:val="24"/>
        </w:rPr>
        <w:t>362</w:t>
      </w:r>
      <w:r w:rsidRPr="002769BB">
        <w:rPr>
          <w:rFonts w:ascii="Times New Roman" w:hAnsi="Times New Roman"/>
          <w:sz w:val="24"/>
          <w:szCs w:val="24"/>
        </w:rPr>
        <w:t>);</w:t>
      </w:r>
    </w:p>
    <w:p w:rsidR="002769BB" w:rsidRDefault="005C22EE" w:rsidP="005C22E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69BB">
        <w:rPr>
          <w:rFonts w:ascii="Times New Roman" w:hAnsi="Times New Roman"/>
          <w:sz w:val="24"/>
          <w:szCs w:val="24"/>
        </w:rPr>
        <w:t xml:space="preserve"> informacji określonych w przepisach wydanych na podstawie art. 37 ust. 2a ustawy  </w:t>
      </w:r>
      <w:r w:rsidR="00201E4B">
        <w:rPr>
          <w:rFonts w:ascii="Times New Roman" w:hAnsi="Times New Roman"/>
          <w:sz w:val="24"/>
          <w:szCs w:val="24"/>
        </w:rPr>
        <w:br/>
      </w:r>
      <w:r w:rsidRPr="002769BB">
        <w:rPr>
          <w:rFonts w:ascii="Times New Roman" w:hAnsi="Times New Roman"/>
          <w:sz w:val="24"/>
          <w:szCs w:val="24"/>
        </w:rPr>
        <w:t>z dnia 30 kwietnia 2004 r. o postępowaniu w sprawach dotyczących pomocy publicznej;</w:t>
      </w:r>
    </w:p>
    <w:p w:rsidR="002769BB" w:rsidRDefault="005C22EE" w:rsidP="005C22E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69BB">
        <w:rPr>
          <w:rFonts w:ascii="Times New Roman" w:hAnsi="Times New Roman"/>
          <w:sz w:val="24"/>
          <w:szCs w:val="24"/>
        </w:rPr>
        <w:t>kopii dokumentu potwierdzającego oznaczenie formy prawnej prowadzonej działalności</w:t>
      </w:r>
      <w:r w:rsidR="00680EAE" w:rsidRPr="002769BB">
        <w:rPr>
          <w:rFonts w:ascii="Times New Roman" w:hAnsi="Times New Roman"/>
          <w:sz w:val="24"/>
          <w:szCs w:val="24"/>
        </w:rPr>
        <w:t xml:space="preserve">- </w:t>
      </w:r>
      <w:r w:rsidRPr="002769BB">
        <w:rPr>
          <w:rFonts w:ascii="Times New Roman" w:hAnsi="Times New Roman"/>
          <w:sz w:val="24"/>
          <w:szCs w:val="24"/>
        </w:rPr>
        <w:t>w przypadku braku wpisu do Krajowego Rejestru Sądowego lub Centralnej Ewidencji i Informacji o Działalności Gospodarczej;</w:t>
      </w:r>
    </w:p>
    <w:p w:rsidR="002769BB" w:rsidRDefault="005C22EE" w:rsidP="00E238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69BB">
        <w:rPr>
          <w:rFonts w:ascii="Times New Roman" w:hAnsi="Times New Roman"/>
          <w:sz w:val="24"/>
          <w:szCs w:val="24"/>
        </w:rPr>
        <w:t>programu kształcenia ustawicznego lub zakresu egzaminu;</w:t>
      </w:r>
    </w:p>
    <w:p w:rsidR="00E23848" w:rsidRPr="002769BB" w:rsidRDefault="005C22EE" w:rsidP="00E238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69BB">
        <w:rPr>
          <w:rFonts w:ascii="Times New Roman" w:hAnsi="Times New Roman"/>
          <w:sz w:val="24"/>
          <w:szCs w:val="24"/>
        </w:rPr>
        <w:t xml:space="preserve">wzoru dokumentu potwierdzającego kompetencje nabyte przez uczestników, wystawianego przez realizatora usługi kształcenia ustawicznego, o ile nie wynika on </w:t>
      </w:r>
      <w:r w:rsidR="002769BB">
        <w:rPr>
          <w:rFonts w:ascii="Times New Roman" w:hAnsi="Times New Roman"/>
          <w:sz w:val="24"/>
          <w:szCs w:val="24"/>
        </w:rPr>
        <w:br/>
      </w:r>
      <w:r w:rsidRPr="002769BB">
        <w:rPr>
          <w:rFonts w:ascii="Times New Roman" w:hAnsi="Times New Roman"/>
          <w:sz w:val="24"/>
          <w:szCs w:val="24"/>
        </w:rPr>
        <w:t>z przepisów powszechni</w:t>
      </w:r>
      <w:r w:rsidR="00E23848" w:rsidRPr="002769BB">
        <w:rPr>
          <w:rFonts w:ascii="Times New Roman" w:hAnsi="Times New Roman"/>
          <w:sz w:val="24"/>
          <w:szCs w:val="24"/>
        </w:rPr>
        <w:t>e obowiązujących;</w:t>
      </w:r>
    </w:p>
    <w:p w:rsidR="005C22EE" w:rsidRPr="006D0D2F" w:rsidRDefault="005C22EE" w:rsidP="00E23848">
      <w:pPr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> </w:t>
      </w:r>
      <w:r w:rsidRPr="00CD3456">
        <w:rPr>
          <w:rFonts w:ascii="Times New Roman" w:hAnsi="Times New Roman" w:cs="Times New Roman"/>
          <w:sz w:val="24"/>
          <w:szCs w:val="24"/>
        </w:rPr>
        <w:br/>
      </w:r>
      <w:r w:rsidRPr="00CD3456">
        <w:rPr>
          <w:rFonts w:ascii="Times New Roman" w:hAnsi="Times New Roman" w:cs="Times New Roman"/>
          <w:sz w:val="24"/>
          <w:szCs w:val="24"/>
          <w:u w:val="single"/>
        </w:rPr>
        <w:t>II etap</w:t>
      </w:r>
      <w:r w:rsidR="00E23848">
        <w:rPr>
          <w:rFonts w:ascii="Times New Roman" w:hAnsi="Times New Roman" w:cs="Times New Roman"/>
          <w:sz w:val="24"/>
          <w:szCs w:val="24"/>
          <w:u w:val="single"/>
        </w:rPr>
        <w:tab/>
        <w:t>- ocena merytoryczna wniosku</w:t>
      </w:r>
    </w:p>
    <w:p w:rsidR="008C3189" w:rsidRDefault="005C22EE" w:rsidP="00F105A0">
      <w:pPr>
        <w:pStyle w:val="Default"/>
        <w:jc w:val="both"/>
      </w:pPr>
      <w:r w:rsidRPr="00CD3456">
        <w:t>Po pozytywnej weryfikacji wniosku w trakcie etapu I, w etapie II uwzględnia się:</w:t>
      </w:r>
    </w:p>
    <w:p w:rsidR="008C3189" w:rsidRDefault="008C3189" w:rsidP="00F105A0">
      <w:pPr>
        <w:pStyle w:val="Default"/>
        <w:jc w:val="both"/>
      </w:pPr>
      <w:r>
        <w:br/>
      </w:r>
      <w:r w:rsidRPr="008C3189">
        <w:rPr>
          <w:b/>
        </w:rPr>
        <w:t>a)</w:t>
      </w:r>
      <w:r w:rsidRPr="008C3189">
        <w:t xml:space="preserve"> </w:t>
      </w:r>
      <w:r w:rsidR="00F105A0">
        <w:t xml:space="preserve"> </w:t>
      </w:r>
      <w:r w:rsidRPr="008C3189">
        <w:t xml:space="preserve">wielkość przedsiębiorstwa ( pozostałe (średnie, duże, inne), małe przedsiębiorstwo, </w:t>
      </w:r>
      <w:r w:rsidR="00F105A0">
        <w:br/>
        <w:t xml:space="preserve">       </w:t>
      </w:r>
      <w:r w:rsidRPr="008C3189">
        <w:t>mikroprzedsiębiorstwo)</w:t>
      </w:r>
      <w:r>
        <w:t>;</w:t>
      </w:r>
    </w:p>
    <w:p w:rsidR="008C3189" w:rsidRDefault="008C3189" w:rsidP="00F105A0">
      <w:pPr>
        <w:pStyle w:val="Default"/>
        <w:jc w:val="both"/>
      </w:pPr>
    </w:p>
    <w:p w:rsidR="008C3189" w:rsidRDefault="008C3189" w:rsidP="00F105A0">
      <w:pPr>
        <w:pStyle w:val="Default"/>
        <w:jc w:val="both"/>
        <w:rPr>
          <w:rFonts w:eastAsia="Arial Unicode MS"/>
        </w:rPr>
      </w:pPr>
      <w:r w:rsidRPr="008C3189">
        <w:rPr>
          <w:b/>
        </w:rPr>
        <w:t>b)</w:t>
      </w:r>
      <w:r w:rsidRPr="008C3189">
        <w:t xml:space="preserve"> </w:t>
      </w:r>
      <w:r w:rsidR="00F105A0">
        <w:t xml:space="preserve">  </w:t>
      </w:r>
      <w:r w:rsidRPr="008C3189">
        <w:rPr>
          <w:rFonts w:eastAsia="Arial Unicode MS"/>
        </w:rPr>
        <w:t>dotychczasową współpracę wnioskodawcy z PUP w latach 201</w:t>
      </w:r>
      <w:r w:rsidR="00C820AB">
        <w:rPr>
          <w:rFonts w:eastAsia="Arial Unicode MS"/>
        </w:rPr>
        <w:t>7</w:t>
      </w:r>
      <w:r w:rsidRPr="008C3189">
        <w:rPr>
          <w:rFonts w:eastAsia="Arial Unicode MS"/>
        </w:rPr>
        <w:t>-201</w:t>
      </w:r>
      <w:r w:rsidR="00C820AB">
        <w:rPr>
          <w:rFonts w:eastAsia="Arial Unicode MS"/>
        </w:rPr>
        <w:t>8</w:t>
      </w:r>
      <w:r>
        <w:rPr>
          <w:rFonts w:eastAsia="Arial Unicode MS"/>
        </w:rPr>
        <w:t>;</w:t>
      </w:r>
    </w:p>
    <w:p w:rsidR="005C22EE" w:rsidRDefault="008C3189" w:rsidP="00F105A0">
      <w:pPr>
        <w:pStyle w:val="Default"/>
        <w:jc w:val="both"/>
      </w:pPr>
      <w:r>
        <w:rPr>
          <w:rFonts w:eastAsia="Arial Unicode MS"/>
          <w:sz w:val="18"/>
          <w:szCs w:val="18"/>
        </w:rPr>
        <w:br/>
      </w:r>
      <w:r>
        <w:rPr>
          <w:rStyle w:val="Pogrubienie"/>
        </w:rPr>
        <w:t>c</w:t>
      </w:r>
      <w:r w:rsidR="005C22EE" w:rsidRPr="00CD3456">
        <w:rPr>
          <w:rStyle w:val="Pogrubienie"/>
        </w:rPr>
        <w:t>)</w:t>
      </w:r>
      <w:r w:rsidR="00603A1A">
        <w:t xml:space="preserve"> </w:t>
      </w:r>
      <w:r w:rsidR="005C22EE" w:rsidRPr="00CD3456">
        <w:t>zgodność kompetencji nabywanych przez uczestn</w:t>
      </w:r>
      <w:r w:rsidR="006D0D2F">
        <w:t>ików kształcenia ustawicznego</w:t>
      </w:r>
      <w:r w:rsidR="00F105A0">
        <w:br/>
        <w:t xml:space="preserve">      </w:t>
      </w:r>
      <w:r w:rsidR="006D0D2F">
        <w:t xml:space="preserve">z </w:t>
      </w:r>
      <w:r w:rsidR="005C22EE" w:rsidRPr="00CD3456">
        <w:t>potrzebami lokalnego lub regionalnego rynku pracy;</w:t>
      </w:r>
    </w:p>
    <w:p w:rsidR="008C3189" w:rsidRPr="00CD3456" w:rsidRDefault="008C3189" w:rsidP="00F105A0">
      <w:pPr>
        <w:pStyle w:val="Default"/>
        <w:jc w:val="both"/>
      </w:pPr>
    </w:p>
    <w:p w:rsidR="005C22EE" w:rsidRPr="00CD3456" w:rsidRDefault="008C3189" w:rsidP="00F1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="005C22EE" w:rsidRPr="00CD3456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 </w:t>
      </w:r>
      <w:r w:rsidR="00F105A0">
        <w:rPr>
          <w:rFonts w:ascii="Times New Roman" w:hAnsi="Times New Roman" w:cs="Times New Roman"/>
          <w:sz w:val="24"/>
          <w:szCs w:val="24"/>
        </w:rPr>
        <w:t xml:space="preserve"> 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koszty usługi kształcenia ustawicznego wskazanej do sfinansowania ze środków KFS </w:t>
      </w:r>
      <w:r w:rsidR="00F105A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C22EE" w:rsidRPr="00CD3456">
        <w:rPr>
          <w:rFonts w:ascii="Times New Roman" w:hAnsi="Times New Roman" w:cs="Times New Roman"/>
          <w:sz w:val="24"/>
          <w:szCs w:val="24"/>
        </w:rPr>
        <w:t>w porównaniu z kosztami podobnych usług dostępnych na rynku;</w:t>
      </w:r>
    </w:p>
    <w:p w:rsidR="005C22EE" w:rsidRPr="00CD3456" w:rsidRDefault="008C3189" w:rsidP="00F1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5C22EE" w:rsidRPr="00CD3456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F105A0">
        <w:rPr>
          <w:rStyle w:val="Pogrubienie"/>
          <w:rFonts w:ascii="Times New Roman" w:hAnsi="Times New Roman" w:cs="Times New Roman"/>
          <w:sz w:val="24"/>
          <w:szCs w:val="24"/>
        </w:rPr>
        <w:t xml:space="preserve">   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 posiadanie przez realizatora usługi kształcenia ustawicznego finansowanej ze środków KFS </w:t>
      </w:r>
      <w:r w:rsidR="00F105A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C22EE" w:rsidRPr="00CD3456">
        <w:rPr>
          <w:rFonts w:ascii="Times New Roman" w:hAnsi="Times New Roman" w:cs="Times New Roman"/>
          <w:sz w:val="24"/>
          <w:szCs w:val="24"/>
        </w:rPr>
        <w:t>certyfikatów jakości oferowanych usług kształcenia ustawicznego;</w:t>
      </w:r>
    </w:p>
    <w:p w:rsidR="005C22EE" w:rsidRPr="00CD3456" w:rsidRDefault="008C3189" w:rsidP="00F1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f</w:t>
      </w:r>
      <w:r w:rsidR="005C22EE" w:rsidRPr="00CD3456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 </w:t>
      </w:r>
      <w:r w:rsidR="00F105A0">
        <w:rPr>
          <w:rFonts w:ascii="Times New Roman" w:hAnsi="Times New Roman" w:cs="Times New Roman"/>
          <w:sz w:val="24"/>
          <w:szCs w:val="24"/>
        </w:rPr>
        <w:t xml:space="preserve"> </w:t>
      </w:r>
      <w:r w:rsidR="005C22EE" w:rsidRPr="00CD3456">
        <w:rPr>
          <w:rFonts w:ascii="Times New Roman" w:hAnsi="Times New Roman" w:cs="Times New Roman"/>
          <w:sz w:val="24"/>
          <w:szCs w:val="24"/>
        </w:rPr>
        <w:t>w przypadku kursów – posiadanie przez realizatora usługi kszta</w:t>
      </w:r>
      <w:r w:rsidR="00603A1A">
        <w:rPr>
          <w:rFonts w:ascii="Times New Roman" w:hAnsi="Times New Roman" w:cs="Times New Roman"/>
          <w:sz w:val="24"/>
          <w:szCs w:val="24"/>
        </w:rPr>
        <w:t>łcenia ustawicznego</w:t>
      </w:r>
      <w:r w:rsidR="00F105A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03A1A">
        <w:rPr>
          <w:rFonts w:ascii="Times New Roman" w:hAnsi="Times New Roman" w:cs="Times New Roman"/>
          <w:sz w:val="24"/>
          <w:szCs w:val="24"/>
        </w:rPr>
        <w:t xml:space="preserve"> dokumentu, </w:t>
      </w:r>
      <w:r w:rsidR="005C22EE" w:rsidRPr="00CD3456">
        <w:rPr>
          <w:rFonts w:ascii="Times New Roman" w:hAnsi="Times New Roman" w:cs="Times New Roman"/>
          <w:sz w:val="24"/>
          <w:szCs w:val="24"/>
        </w:rPr>
        <w:t>na podstawie którego prowadzi on pozaszkolne formy kształcenia</w:t>
      </w:r>
      <w:r w:rsidR="00F105A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 ustawicznego;</w:t>
      </w:r>
    </w:p>
    <w:p w:rsidR="005C22EE" w:rsidRPr="00CD3456" w:rsidRDefault="008C3189" w:rsidP="00F1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g</w:t>
      </w:r>
      <w:r w:rsidR="005C22EE" w:rsidRPr="00CD3456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 </w:t>
      </w:r>
      <w:r w:rsidR="00F105A0">
        <w:rPr>
          <w:rFonts w:ascii="Times New Roman" w:hAnsi="Times New Roman" w:cs="Times New Roman"/>
          <w:sz w:val="24"/>
          <w:szCs w:val="24"/>
        </w:rPr>
        <w:t xml:space="preserve">  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plany dotyczące dalszego zatrudnienia osób, które będą objęte kształceniem ustawicznym </w:t>
      </w:r>
      <w:r w:rsidR="00F105A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C22EE" w:rsidRPr="00CD3456">
        <w:rPr>
          <w:rFonts w:ascii="Times New Roman" w:hAnsi="Times New Roman" w:cs="Times New Roman"/>
          <w:sz w:val="24"/>
          <w:szCs w:val="24"/>
        </w:rPr>
        <w:t>finansowanym ze środków KFS;</w:t>
      </w:r>
    </w:p>
    <w:p w:rsidR="005C22EE" w:rsidRDefault="008C3189" w:rsidP="00F10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h</w:t>
      </w:r>
      <w:r w:rsidR="005C22EE" w:rsidRPr="00CD3456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 możliwość sfinansowania ze środków KFS działań określonych we wniosku, </w:t>
      </w:r>
      <w:r w:rsidR="00F105A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C22EE" w:rsidRPr="00CD3456">
        <w:rPr>
          <w:rFonts w:ascii="Times New Roman" w:hAnsi="Times New Roman" w:cs="Times New Roman"/>
          <w:sz w:val="24"/>
          <w:szCs w:val="24"/>
        </w:rPr>
        <w:t xml:space="preserve">z uwzględnieniem limitów, o których mowa w art. 109 ust. 2k i 2m ustawy z dnia </w:t>
      </w:r>
      <w:r w:rsidR="00F105A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C22EE" w:rsidRPr="00CD3456">
        <w:rPr>
          <w:rFonts w:ascii="Times New Roman" w:hAnsi="Times New Roman" w:cs="Times New Roman"/>
          <w:sz w:val="24"/>
          <w:szCs w:val="24"/>
        </w:rPr>
        <w:t>20 kwietnia 2004r. o promocji zatrudni</w:t>
      </w:r>
      <w:r>
        <w:rPr>
          <w:rFonts w:ascii="Times New Roman" w:hAnsi="Times New Roman" w:cs="Times New Roman"/>
          <w:sz w:val="24"/>
          <w:szCs w:val="24"/>
        </w:rPr>
        <w:t>enia i instytucjach rynku pracy;</w:t>
      </w:r>
    </w:p>
    <w:p w:rsidR="008C3189" w:rsidRPr="00CD3456" w:rsidRDefault="008C3189" w:rsidP="00D328A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3189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A0">
        <w:rPr>
          <w:rFonts w:ascii="Times New Roman" w:hAnsi="Times New Roman" w:cs="Times New Roman"/>
          <w:sz w:val="24"/>
          <w:szCs w:val="24"/>
        </w:rPr>
        <w:t xml:space="preserve">   </w:t>
      </w:r>
      <w:r w:rsidRPr="008C3189">
        <w:rPr>
          <w:rFonts w:ascii="Times New Roman" w:hAnsi="Times New Roman" w:cs="Times New Roman"/>
          <w:sz w:val="24"/>
          <w:szCs w:val="24"/>
        </w:rPr>
        <w:t xml:space="preserve">uzasadnienie potrzeby odbycia kształcenia ustawicznego, przy uwzględnieniu obecnych </w:t>
      </w:r>
      <w:r w:rsidR="00F105A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C3189">
        <w:rPr>
          <w:rFonts w:ascii="Times New Roman" w:hAnsi="Times New Roman" w:cs="Times New Roman"/>
          <w:sz w:val="24"/>
          <w:szCs w:val="24"/>
        </w:rPr>
        <w:t>lub przyszłych potrzeb pracodawcy oraz obowiązujących priorytetów wydatkowania</w:t>
      </w:r>
      <w:r w:rsidR="00D328A8">
        <w:rPr>
          <w:rFonts w:ascii="Times New Roman" w:hAnsi="Times New Roman" w:cs="Times New Roman"/>
          <w:sz w:val="24"/>
          <w:szCs w:val="24"/>
        </w:rPr>
        <w:br/>
      </w:r>
      <w:r w:rsidR="00D328A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C3189">
        <w:rPr>
          <w:rFonts w:ascii="Times New Roman" w:hAnsi="Times New Roman" w:cs="Times New Roman"/>
          <w:sz w:val="24"/>
          <w:szCs w:val="24"/>
        </w:rPr>
        <w:t xml:space="preserve"> </w:t>
      </w:r>
      <w:r w:rsidR="00D328A8">
        <w:rPr>
          <w:rFonts w:ascii="Times New Roman" w:hAnsi="Times New Roman" w:cs="Times New Roman"/>
          <w:sz w:val="24"/>
          <w:szCs w:val="24"/>
        </w:rPr>
        <w:t xml:space="preserve">  </w:t>
      </w:r>
      <w:r w:rsidRPr="008C3189">
        <w:rPr>
          <w:rFonts w:ascii="Times New Roman" w:hAnsi="Times New Roman" w:cs="Times New Roman"/>
          <w:sz w:val="24"/>
          <w:szCs w:val="24"/>
        </w:rPr>
        <w:t xml:space="preserve">środków KFS, a w przypadku środków z rezerwy KFS - dodatkowo priorytetów </w:t>
      </w:r>
      <w:r w:rsidR="00D328A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C3189">
        <w:rPr>
          <w:rFonts w:ascii="Times New Roman" w:hAnsi="Times New Roman" w:cs="Times New Roman"/>
          <w:sz w:val="24"/>
          <w:szCs w:val="24"/>
        </w:rPr>
        <w:t>wydatkowania środków rezerwy KFS.</w:t>
      </w:r>
    </w:p>
    <w:p w:rsidR="00680EAE" w:rsidRDefault="005C22EE" w:rsidP="005C22EE">
      <w:pPr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br/>
        <w:t>   </w:t>
      </w:r>
      <w:r w:rsidR="00A7123F">
        <w:rPr>
          <w:rFonts w:ascii="Times New Roman" w:hAnsi="Times New Roman" w:cs="Times New Roman"/>
          <w:sz w:val="24"/>
          <w:szCs w:val="24"/>
        </w:rPr>
        <w:t xml:space="preserve">   </w:t>
      </w:r>
      <w:r w:rsidRPr="00CD3456">
        <w:rPr>
          <w:rFonts w:ascii="Times New Roman" w:hAnsi="Times New Roman" w:cs="Times New Roman"/>
          <w:sz w:val="24"/>
          <w:szCs w:val="24"/>
        </w:rPr>
        <w:t> Zgodnie z art. 69a ust. 2 ustawy o promocji zatrudnienia i instytucjach rynku pracy wsparcie w ramach KFS jest instrumentem fakultatywnym, co oznacza, że wniosek może zostać przyjęty do realizacji, odrzucony, uzupełniony lub poprawiony w wyniku  negocjacji w celu ustalenia: ceny usługi kształcenia ustawicznego, liczby osób objętych kształceniem, realizatora usługi, programu kształcenia ustawicznego lub zakresu egzaminu.</w:t>
      </w:r>
      <w:r w:rsidR="006D0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2EE" w:rsidRPr="00CD3456" w:rsidRDefault="005C22EE" w:rsidP="005C22EE">
      <w:pPr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 xml:space="preserve">W przypadku negatywnego rozpatrzenia wniosku Pracodawca otrzyma pisemną informację </w:t>
      </w:r>
      <w:r w:rsidRPr="00CD3456">
        <w:rPr>
          <w:rFonts w:ascii="Times New Roman" w:hAnsi="Times New Roman" w:cs="Times New Roman"/>
          <w:sz w:val="24"/>
          <w:szCs w:val="24"/>
        </w:rPr>
        <w:br/>
        <w:t xml:space="preserve">z uzasadnieniem, od której </w:t>
      </w:r>
      <w:r w:rsidRPr="00CD3456">
        <w:rPr>
          <w:rFonts w:ascii="Times New Roman" w:hAnsi="Times New Roman" w:cs="Times New Roman"/>
          <w:b/>
          <w:sz w:val="24"/>
          <w:szCs w:val="24"/>
        </w:rPr>
        <w:t>nie przysługuje odwołanie.</w:t>
      </w:r>
    </w:p>
    <w:p w:rsidR="005C22EE" w:rsidRDefault="005C22EE" w:rsidP="005C22EE">
      <w:pPr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 xml:space="preserve">W pierwszej kolejności rozpatrywane będą wnioski pracodawców, którzy w poprzednich latach nie otrzymali dofinansowania w PUP Zakopane, na kształcenie ustawiczne ze środków Krajowego Funduszu Szkoleniowego. </w:t>
      </w:r>
    </w:p>
    <w:p w:rsidR="00A301A9" w:rsidRPr="00CD3456" w:rsidRDefault="00A301A9" w:rsidP="005C2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sfinansowania kształcenia ustawicznego w zakresie tzw. kompetencji miękkich, o ile powiązane są one z wykonywaniem pracy w zawodzie deficytowym.</w:t>
      </w:r>
    </w:p>
    <w:p w:rsidR="005C22EE" w:rsidRPr="00CD3456" w:rsidRDefault="005C22EE" w:rsidP="006D0D2F">
      <w:pPr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>Ponadto, Urząd nie sfinansuje szkoleń realizowanych za granicą. </w:t>
      </w:r>
    </w:p>
    <w:p w:rsidR="005C22EE" w:rsidRPr="00CD3456" w:rsidRDefault="005C22EE" w:rsidP="006D0D2F">
      <w:pPr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>W sytuacji, gdy wniosek jest wypełniony nieprawidłowo, wyznacza się pracodawcy termin nie krótszy niż 7 dni i nie dłuższy niż 14 na jego poprawienie. Wniosek pozostanie bez rozpatrzenia, gdy nie zostanie poprawiony przez pracodawcę w wyznaczonym terminie.</w:t>
      </w:r>
    </w:p>
    <w:p w:rsidR="005C22EE" w:rsidRPr="00CD3456" w:rsidRDefault="005C22EE" w:rsidP="005C22EE">
      <w:pPr>
        <w:rPr>
          <w:rFonts w:ascii="Times New Roman" w:hAnsi="Times New Roman" w:cs="Times New Roman"/>
          <w:sz w:val="24"/>
          <w:szCs w:val="24"/>
        </w:rPr>
      </w:pPr>
    </w:p>
    <w:p w:rsidR="005C22EE" w:rsidRDefault="005C22EE" w:rsidP="005C22EE">
      <w:pPr>
        <w:rPr>
          <w:rFonts w:ascii="Times New Roman" w:hAnsi="Times New Roman" w:cs="Times New Roman"/>
        </w:rPr>
      </w:pPr>
    </w:p>
    <w:p w:rsidR="005C22EE" w:rsidRDefault="005C22EE" w:rsidP="005C22EE">
      <w:pPr>
        <w:rPr>
          <w:rFonts w:ascii="Times New Roman" w:hAnsi="Times New Roman" w:cs="Times New Roman"/>
        </w:rPr>
      </w:pPr>
    </w:p>
    <w:p w:rsidR="0080698A" w:rsidRDefault="0080698A" w:rsidP="005C22EE">
      <w:pPr>
        <w:rPr>
          <w:rFonts w:ascii="Times New Roman" w:hAnsi="Times New Roman" w:cs="Times New Roman"/>
        </w:rPr>
      </w:pPr>
    </w:p>
    <w:p w:rsidR="0080698A" w:rsidRDefault="0080698A" w:rsidP="005C22EE">
      <w:pPr>
        <w:rPr>
          <w:rFonts w:ascii="Times New Roman" w:hAnsi="Times New Roman" w:cs="Times New Roman"/>
        </w:rPr>
      </w:pPr>
    </w:p>
    <w:p w:rsidR="0080698A" w:rsidRDefault="0080698A" w:rsidP="005C22EE">
      <w:pPr>
        <w:rPr>
          <w:rFonts w:ascii="Times New Roman" w:hAnsi="Times New Roman" w:cs="Times New Roman"/>
        </w:rPr>
      </w:pPr>
    </w:p>
    <w:p w:rsidR="0080698A" w:rsidRDefault="0080698A" w:rsidP="005C22EE">
      <w:pPr>
        <w:rPr>
          <w:rFonts w:ascii="Times New Roman" w:hAnsi="Times New Roman" w:cs="Times New Roman"/>
        </w:rPr>
      </w:pPr>
    </w:p>
    <w:p w:rsidR="0080698A" w:rsidRDefault="0080698A" w:rsidP="005C22EE">
      <w:pPr>
        <w:rPr>
          <w:rFonts w:ascii="Times New Roman" w:hAnsi="Times New Roman" w:cs="Times New Roman"/>
        </w:rPr>
      </w:pPr>
    </w:p>
    <w:p w:rsidR="0080698A" w:rsidRDefault="0080698A" w:rsidP="005C22EE">
      <w:pPr>
        <w:rPr>
          <w:rFonts w:ascii="Times New Roman" w:hAnsi="Times New Roman" w:cs="Times New Roman"/>
        </w:rPr>
      </w:pPr>
    </w:p>
    <w:p w:rsidR="0080698A" w:rsidRDefault="0080698A" w:rsidP="005C22EE">
      <w:pPr>
        <w:rPr>
          <w:rFonts w:ascii="Times New Roman" w:hAnsi="Times New Roman" w:cs="Times New Roman"/>
        </w:rPr>
      </w:pPr>
    </w:p>
    <w:p w:rsidR="0080698A" w:rsidRDefault="0080698A" w:rsidP="005C22EE">
      <w:pPr>
        <w:rPr>
          <w:rFonts w:ascii="Times New Roman" w:hAnsi="Times New Roman" w:cs="Times New Roman"/>
        </w:rPr>
      </w:pPr>
    </w:p>
    <w:p w:rsidR="005C22EE" w:rsidRDefault="005C22EE" w:rsidP="005C22EE">
      <w:pPr>
        <w:rPr>
          <w:rFonts w:ascii="Times New Roman" w:hAnsi="Times New Roman" w:cs="Times New Roman"/>
        </w:rPr>
      </w:pPr>
    </w:p>
    <w:p w:rsidR="00902EF1" w:rsidRPr="00902EF1" w:rsidRDefault="00902EF1" w:rsidP="004D07DF">
      <w:pPr>
        <w:pBdr>
          <w:bottom w:val="single" w:sz="4" w:space="1" w:color="auto"/>
        </w:pBdr>
        <w:shd w:val="clear" w:color="auto" w:fill="DAEEF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070C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                                                                                                              </w:t>
      </w:r>
      <w:r w:rsidRPr="00902EF1">
        <w:rPr>
          <w:rFonts w:ascii="Times New Roman" w:eastAsia="Times New Roman" w:hAnsi="Times New Roman" w:cs="Times New Roman"/>
          <w:bCs/>
          <w:color w:val="0070C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</w:t>
      </w:r>
    </w:p>
    <w:p w:rsidR="004D07DF" w:rsidRPr="004D07DF" w:rsidRDefault="004D07DF" w:rsidP="004D07DF">
      <w:pPr>
        <w:pBdr>
          <w:bottom w:val="single" w:sz="4" w:space="1" w:color="auto"/>
        </w:pBdr>
        <w:shd w:val="clear" w:color="auto" w:fill="DAEEF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7DF">
        <w:rPr>
          <w:rFonts w:ascii="Times New Roman" w:eastAsia="Times New Roman" w:hAnsi="Times New Roman" w:cs="Times New Roman"/>
          <w:b/>
          <w:bCs/>
          <w:color w:val="0070C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LISTA  ZAWODÓW  I SPECJALNOŚCI, Z UWZGLĘDNIENIEM </w:t>
      </w:r>
      <w:r w:rsidRPr="004D07DF">
        <w:rPr>
          <w:rFonts w:ascii="Times New Roman" w:eastAsia="Times New Roman" w:hAnsi="Times New Roman" w:cs="Times New Roman"/>
          <w:b/>
          <w:bCs/>
          <w:color w:val="0070C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KWALIFIKACJI I UMIEJĘTNOŚCI ZAWODOWYCH, NA KTÓRE ISTNIEJE ZAPOTRZEBOWANIE W POWIECIE TATRZAŃSKIM W 2019 ROKU.</w:t>
      </w:r>
    </w:p>
    <w:p w:rsidR="004D07DF" w:rsidRPr="004D07DF" w:rsidRDefault="004D07DF" w:rsidP="004D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7DF" w:rsidRPr="004D07DF" w:rsidRDefault="004D07DF" w:rsidP="004D0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 ust. 5 pkt. 5, ust. 6 i art. 36 ust. 8 ustawy z dnia 20.04.2004r.                          o promocji zatrudnienia i instytucjach rynku pracy (</w:t>
      </w:r>
      <w:proofErr w:type="spellStart"/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2018, poz. 1265 i 1149), </w:t>
      </w:r>
      <w:r w:rsidR="00806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66 ust. 1 rozporządzenia Ministra Pracy i Polityki Społecznej z dnia 14.05.2014r. </w:t>
      </w: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szczegółowych warunków realizacji oraz trybu i sposobów prowadzenia  usług rynku pracy (Dz. U. z 2014r., poz. 667) oraz rozporządzeniem Ministra Pracy i Polityki Społecznej </w:t>
      </w: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07.08.2014r. </w:t>
      </w:r>
      <w:r w:rsidRPr="004D07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klasyfikacji zawodów i specjalności na potrzeby rynku pracy oraz zakresu jej stosowania (Dz. U. 2018 r., poz. 227),</w:t>
      </w: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przedstawia listę zawodów i specjalności, z uwzględnieniem kwalifikacji i umiejętności zawodowych, na które istnieje zapotrzebowanie w powiecie tatrzańskim w 2019 r.</w:t>
      </w:r>
    </w:p>
    <w:p w:rsidR="004D07DF" w:rsidRPr="004D07DF" w:rsidRDefault="004D07DF" w:rsidP="004D0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zawodów i specjalności została opracowana przez Powiatowy Urząd Pracy                     w Zakopanem na podstawie:</w:t>
      </w: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strategii rozwoju województwa;</w:t>
      </w:r>
    </w:p>
    <w:p w:rsidR="004D07DF" w:rsidRPr="004D07DF" w:rsidRDefault="004D07DF" w:rsidP="004D07D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07D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 wyników analiz ofert pracy zgłaszanych przez pracodawców krajowych oraz informacji </w:t>
      </w:r>
      <w:r w:rsidRPr="004D07D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o wolnych miejscach pracy zamieszczanych w prasie i Internecie;</w:t>
      </w:r>
    </w:p>
    <w:p w:rsidR="004D07DF" w:rsidRPr="004D07DF" w:rsidRDefault="004D07DF" w:rsidP="004D07D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07D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3) wyników analiz i prognoz rynku pracy oraz badań popytu na pracę, kwalifikacje </w:t>
      </w:r>
      <w:r w:rsidRPr="004D07D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umiejętności zawodowe, w tym monitoringu zawodów deficytowych i nadwyżkowych, prowadzonych przez samorząd województwa i samorząd powiatu;</w:t>
      </w:r>
    </w:p>
    <w:p w:rsidR="004D07DF" w:rsidRPr="004D07DF" w:rsidRDefault="004D07DF" w:rsidP="004D07D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07DF">
        <w:rPr>
          <w:rFonts w:ascii="Times New Roman" w:eastAsiaTheme="minorEastAsia" w:hAnsi="Times New Roman" w:cs="Times New Roman"/>
          <w:sz w:val="24"/>
          <w:szCs w:val="24"/>
          <w:lang w:eastAsia="pl-PL"/>
        </w:rPr>
        <w:t>4) zgłoszeń pracodawców, organizacji pracodawców i organizacji związkowych;</w:t>
      </w:r>
    </w:p>
    <w:p w:rsidR="004D07DF" w:rsidRPr="004D07DF" w:rsidRDefault="004D07DF" w:rsidP="004D07DF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07DF">
        <w:rPr>
          <w:rFonts w:ascii="Times New Roman" w:eastAsiaTheme="minorEastAsia" w:hAnsi="Times New Roman" w:cs="Times New Roman"/>
          <w:sz w:val="24"/>
          <w:szCs w:val="24"/>
          <w:lang w:eastAsia="pl-PL"/>
        </w:rPr>
        <w:t>5) wyników analiz skuteczności i efektywności zakończonych szkoleń;</w:t>
      </w:r>
    </w:p>
    <w:p w:rsidR="004D07DF" w:rsidRPr="004D07DF" w:rsidRDefault="004D07DF" w:rsidP="004D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wytycznymi.</w:t>
      </w:r>
    </w:p>
    <w:p w:rsidR="004D07DF" w:rsidRPr="004D07DF" w:rsidRDefault="004D07DF" w:rsidP="004D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7DF" w:rsidRPr="004D07DF" w:rsidRDefault="004D07DF" w:rsidP="004D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7DF" w:rsidRPr="004D07DF" w:rsidRDefault="004D07DF" w:rsidP="004D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7DF" w:rsidRPr="004D07DF" w:rsidRDefault="004D07DF" w:rsidP="004D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7DF" w:rsidRPr="004D07DF" w:rsidRDefault="004D07DF" w:rsidP="004D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7DF" w:rsidRPr="004D07DF" w:rsidRDefault="004D07DF" w:rsidP="004D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7DF" w:rsidRPr="004D07DF" w:rsidRDefault="004D07DF" w:rsidP="004D0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7DF" w:rsidRPr="004D07DF" w:rsidRDefault="004D07DF" w:rsidP="004D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084"/>
        <w:gridCol w:w="2404"/>
        <w:gridCol w:w="5338"/>
      </w:tblGrid>
      <w:tr w:rsidR="004D07DF" w:rsidRPr="004D07DF" w:rsidTr="00B4349B">
        <w:trPr>
          <w:trHeight w:val="145"/>
        </w:trPr>
        <w:tc>
          <w:tcPr>
            <w:tcW w:w="716" w:type="dxa"/>
            <w:shd w:val="clear" w:color="auto" w:fill="00B0F0"/>
            <w:vAlign w:val="center"/>
          </w:tcPr>
          <w:p w:rsidR="004D07DF" w:rsidRPr="004D07DF" w:rsidRDefault="004D07DF" w:rsidP="004D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84" w:type="dxa"/>
            <w:shd w:val="clear" w:color="auto" w:fill="00B0F0"/>
            <w:vAlign w:val="center"/>
          </w:tcPr>
          <w:p w:rsidR="004D07DF" w:rsidRPr="004D07DF" w:rsidRDefault="004D07DF" w:rsidP="004D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Kod zawodu lub </w:t>
            </w:r>
            <w:r w:rsidRPr="004D07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kod grupy zawodów</w:t>
            </w:r>
          </w:p>
        </w:tc>
        <w:tc>
          <w:tcPr>
            <w:tcW w:w="2404" w:type="dxa"/>
            <w:shd w:val="clear" w:color="auto" w:fill="00B0F0"/>
            <w:vAlign w:val="center"/>
          </w:tcPr>
          <w:p w:rsidR="004D07DF" w:rsidRPr="004D07DF" w:rsidRDefault="004D07DF" w:rsidP="004D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zawodu lub </w:t>
            </w:r>
            <w:r w:rsidRPr="004D07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grupy zawodów</w:t>
            </w:r>
          </w:p>
        </w:tc>
        <w:tc>
          <w:tcPr>
            <w:tcW w:w="5338" w:type="dxa"/>
            <w:shd w:val="clear" w:color="auto" w:fill="00B0F0"/>
            <w:vAlign w:val="center"/>
          </w:tcPr>
          <w:p w:rsidR="004D07DF" w:rsidRPr="004D07DF" w:rsidRDefault="004D07DF" w:rsidP="004D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Opis kwalifikacji i umiejętności</w:t>
            </w:r>
          </w:p>
          <w:p w:rsidR="004D07DF" w:rsidRPr="004D07DF" w:rsidRDefault="004D07DF" w:rsidP="004D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kwalifikacją zawodów i specjalności dla potrzeb rynku pracy określoną przez </w:t>
            </w:r>
            <w:proofErr w:type="spellStart"/>
            <w:r w:rsidRPr="004D07DF">
              <w:rPr>
                <w:rFonts w:ascii="Times New Roman" w:eastAsia="Times New Roman" w:hAnsi="Times New Roman" w:cs="Times New Roman"/>
                <w:b/>
                <w:lang w:eastAsia="pl-PL"/>
              </w:rPr>
              <w:t>MPiPS</w:t>
            </w:r>
            <w:proofErr w:type="spellEnd"/>
          </w:p>
        </w:tc>
      </w:tr>
      <w:tr w:rsidR="004D07DF" w:rsidRPr="004D07DF" w:rsidTr="00B4349B">
        <w:trPr>
          <w:trHeight w:val="3105"/>
        </w:trPr>
        <w:tc>
          <w:tcPr>
            <w:tcW w:w="716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234201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Nauczyciel przedszkola</w:t>
            </w:r>
          </w:p>
        </w:tc>
        <w:tc>
          <w:tcPr>
            <w:tcW w:w="5338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Prowadzi zajęcia </w:t>
            </w:r>
            <w:proofErr w:type="spellStart"/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dydaktyczno</w:t>
            </w:r>
            <w:proofErr w:type="spellEnd"/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 - wychowawcze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>z dziećmi w wieku od 3 do 6 lat, w zakresie minimum programowego wychowania przedszkolnego: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041"/>
            </w:tblGrid>
            <w:tr w:rsidR="004D07DF" w:rsidRPr="004D07DF" w:rsidTr="00B434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- pełnienie funkcji nauczyciela - konsultanta, nauczyciela - doradcy metodycznego;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organizowanie wycieczek, opieka nad dziećmi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w ramach zorganizowanych form wypoczynku;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pełnienie funkcji wychowawcy grupy; opiekowanie się studentami (słuchaczami) odbywającymi praktyki nauczycielskie.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wyposażanie dzieci w podstawową wiedzę dotyczącą poznawania siebie i najbliższego środowiska (dziecko, rodzina, środowisko) oraz związaną z utrzymywaniem zdrowia, higieny i bezpieczeństwa, kształtowanie wrażliwości estetycznej i rozwijanie form twórczości dziecięcej, poprzez wspomaganie i ukierunkowywanie rozwoju dzieci, z wykorzystaniem ich wrodzonego potencjału i możliwości rozwojowych, doprowadzanie dzieci do takiego stopnia rozwoju psychofizycznego, jaki jest niezbędny do podjęcia nauki w szkole;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kształtowanie u dzieci podstawowych umiejętności intelektualnych i praktycznych, określonych w minimum programowym;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realizowanie programów wychowania przedszkolnego według zasad współczesnej dydaktyki i z zastosowaniem nowoczesnych metod nauczania i środków dydaktycznych;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aktualizowanie treści wychowania i kształcenia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w związku z rozwojem nauk psychologiczno-pedagogicznych;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udoskonalanie metod oraz treści nauczania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i wychowania;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stałe ocenianie wiedzy i umiejętności dzieci oraz analizowanie ich niepowodzeń;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współdziałanie z nauczycielami zatrudnionymi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 przedszkolu w celu korelacji treści kształcenia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i doskonalenia pracy pedagogicznej;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zapewnianie dzieciom (uczniom) odpowiednich warunków do nauki i zabawy;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wdrażanie dzieci do samodzielnej, systematycznej pracy i samodzielnego rozwiązywania problemów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z zakresu wychowania przedszkolnego;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kształcenie dzieci w sposób wzbogacający ich wiedzę oraz rozwijający myślenie i postawy niezbędne do twórczego funkcjonowania w społeczeństwie;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 xml:space="preserve">- poszerzanie i aktualizowanie wiedzy własnej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z zakresu wychowania przedszkolnego, wiedzy psychopedagogicznej, podwyższanie swoich kwalifikacji poprzez udział w różnych formach doskonalenia;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dbanie o rozwój psychofizyczny dzieci;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reagowanie na zjawiska patologiczne w rodzinie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i środowisku dziecka i współdziałanie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z instytucjami opieki i ochrony praw dziecka;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zasięganie opinii rodziców przed podjęciem ważnych decyzji dydaktycznych, wychowawczych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i opiekuńczych dotyczących ich dzieci;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krzewienie dobrych obyczajów i dbałość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o czystość języka;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prowadzenie dokumentacji przebiegu nauczania;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realizowanie założeń polityki edukacyjnej państwa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i przestrzeganie prawa oświatowego.</w:t>
                  </w:r>
                </w:p>
              </w:tc>
            </w:tr>
          </w:tbl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07DF" w:rsidRPr="004D07DF" w:rsidTr="00B4349B">
        <w:trPr>
          <w:trHeight w:val="6938"/>
        </w:trPr>
        <w:tc>
          <w:tcPr>
            <w:tcW w:w="716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lastRenderedPageBreak/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color w:val="000000"/>
              </w:rPr>
              <w:t>341202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Opiekun osoby starszej</w:t>
            </w:r>
          </w:p>
        </w:tc>
        <w:tc>
          <w:tcPr>
            <w:tcW w:w="5338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Świadczy osobom starszym usługi opiekuńczo-wspierające; rozpoznaje możliwości oraz ograniczenia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funkcjonowaniu osoby starszej wynikające z rodzaju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>i stopnia niepełnosprawności; rozpoznaje i interpretuje sytuacje społeczne, warunki życia, relacje z rodziną, grupą i środowiskiem lokalnym osoby starszej; dobiera metody, techniki, narzędzia i formy realizacji działań opiekuńczo-wspierających do sytuacji życiowej, stanu zdrowia, rozpoznanych problemów i potrzeb osoby starszej; udziela wsparcia emocjonalnego i aktywizuje osoby starsze do samodzielności życiowej w zależności od rodzaju i stopnia niepełnosprawności; nawiązuje, podtrzymuje i rozwija współpracę z podmiotami działającymi na rzecz osób starszych w środowisku lokalnym.</w:t>
            </w:r>
            <w:r w:rsidRPr="004D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opracowywanie planu pomocy, wsparcia i opieki długoterminowej osoby starszej;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posługiwanie się dokumentacją dotyczącą sytuacji zdrowotnej i społecznej osoby starszej;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organizowanie prac opiekuńczo-wspierających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>u osoby starszej, w tym: rozpoznawanie warunków życia i poziomu możliwości psychofizycznych osoby starszej, opracowywanie planu pomocy, wsparcia i opieki długoterminowej dla osoby starszej, prowadzenie dokumentacji itp.;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wykonywanie czynności opiekuńczo-wspierających u osoby starszej, w tym: przeciwdziałanie zagrożeniom zdrowia i życia osoby starszej, udzielanie pierwszej pomocy, wykonywanie czynności opiekuńczych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>i higienicznych u osoby starszej itp.;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aktywizowanie osoby starszej do samodzielności życiowej, w tym m.in. inicjowanie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podtrzymywanie pozytywnych relacji osoby starszej z osobami z najbliższego otoczenia, organizowanie czasu wolnego osobie starszej,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wspieranie osoby starszej w usprawnianiu psychofizycznym itp.;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współpracowanie z podmiotami działającymi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 rzecz osób starszych, w tym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m.in. motywowanie rodziny i lokalnego środowiska społecznego do działań na rzecz osoby starszej, organizowanie środowiskowych grup wsparcia, organizowanie pomocy materialnej dla osoby starszej, współpracowanie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>z członkami zespołu terapeutycznego zakładu opiekuńczo-leczniczego itp.;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stosowanie metod komunikowania się i negocjacji w różnych sytuacjach społecznych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>z uwzględnieniem procesów emocjonalno-motywacyjnych oraz osobowości osoby starszej w relacjach z otoczeniem;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 xml:space="preserve">organizowanie osobie starszej korzystania </w:t>
            </w: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br/>
              <w:t>ze świadczeń podstawowej i specjalistycznej opieki zdrowotnej;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pomaganie osobie starszej w użytkowaniu przedmiotów ortopedycznych i środków pomocniczych;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pomaganie osobie starszej w prowadzeniu gospodarstwa domowego;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analizowanie i usuwanie czynników wpływających na wykluczenie społeczne osoby starszej;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dbanie o jakość świadczonych usług i standardu opieki;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stosowanie przepisów prawa dotyczących pomocy społecznej i ubezpieczeń społecznych, w tym przestrzeganie zasad etyki i odpowiedzialności zawodowej;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stosowanie programów komputerowych wspomagających wykonywanie zadań;</w:t>
            </w:r>
          </w:p>
          <w:p w:rsidR="004D07DF" w:rsidRPr="004D07DF" w:rsidRDefault="004D07DF" w:rsidP="004D0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przestrzeganie zasad etyki zawodowej, ergonomii, bezpieczeństwa i higieny pracy oraz stosowanie przepisów prawa dotyczących ochrony przeciwpożarowej i ochrony środowiska.</w:t>
            </w:r>
          </w:p>
        </w:tc>
      </w:tr>
      <w:tr w:rsidR="004D07DF" w:rsidRPr="004D07DF" w:rsidTr="00B4349B">
        <w:trPr>
          <w:trHeight w:val="1552"/>
        </w:trPr>
        <w:tc>
          <w:tcPr>
            <w:tcW w:w="716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lastRenderedPageBreak/>
              <w:t>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color w:val="000000"/>
              </w:rPr>
              <w:t>341203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Opiekun w domu pomocy społecznej</w:t>
            </w:r>
          </w:p>
        </w:tc>
        <w:tc>
          <w:tcPr>
            <w:tcW w:w="5338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Stymuluje rozwój i aktywizuje osoby przebywające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w domu pomocy społecznej oraz wykorzystuje w tym celu różnorodne metody i narzędzia rehabilitacji lub terapii; aktywnie włącza się i wzmacnia profesjonalne działania w zakresie realizacji indywidualnego planu pracy i pomocy osobie przebywającej w domu pomocy społecznej lub innej instytucji opiekuńczej.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041"/>
            </w:tblGrid>
            <w:tr w:rsidR="004D07DF" w:rsidRPr="004D07DF" w:rsidTr="00B434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- pomoc i towarzyszenie w codziennych czynnościach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z zakresu samoobsługi i higieny osobistej (mycie, kąpanie, ubieranie, czesanie, golenie, pomoc w słaniu łóżka, zmianie bielizny pościelowej, udział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w ćwiczeniach rehabilitacyjnych lub aktywizujących zaleconych przez lekarza bądź terapeutę);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- pielęgnowanie oraz dbanie o zdrowie i higienę osobistą osób chorych i niesamodzielnych;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aktywizowanie podopiecznego do zwiększenia jego samodzielności życiowej;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doradzanie w zakresie planowania wydatków lub sposobu spędzania czasu wolnego;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mobilizowanie podopiecznego do aktywnego spędzania czasu wolnego oraz rozwijanie jego zainteresowań;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udzielanie pierwszej pomocy w sytuacjach zagrożenia zdrowia lub życia podopiecznego;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aktywne uczestniczenie w procesie rehabilitacji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i aktywizacji podopiecznego oraz wykonywanie określonych zadań pod nadzorem lub na zlecenie lekarza bądź terapeuty;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- kształtowanie pozytywnych relacji interpersonalnych w najbliższym otoczeniu podopiecznego;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- udzielanie wsparcia w sytuacjach trudnych, kryzysowych. </w:t>
                  </w:r>
                </w:p>
              </w:tc>
            </w:tr>
          </w:tbl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D07DF" w:rsidRPr="004D07DF" w:rsidRDefault="004D07DF" w:rsidP="004D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084"/>
        <w:gridCol w:w="2404"/>
        <w:gridCol w:w="5338"/>
      </w:tblGrid>
      <w:tr w:rsidR="004D07DF" w:rsidRPr="004D07DF" w:rsidTr="00B4349B">
        <w:trPr>
          <w:trHeight w:val="4290"/>
        </w:trPr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3423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color w:val="000000"/>
              </w:rPr>
              <w:t xml:space="preserve">Instruktorzy fitness </w:t>
            </w:r>
            <w:r w:rsidRPr="004D07DF">
              <w:rPr>
                <w:rFonts w:ascii="Times New Roman" w:hAnsi="Times New Roman" w:cs="Times New Roman"/>
                <w:b/>
                <w:color w:val="000000"/>
              </w:rPr>
              <w:br/>
              <w:t>i rekreacji ruchowej</w:t>
            </w:r>
          </w:p>
        </w:tc>
        <w:tc>
          <w:tcPr>
            <w:tcW w:w="53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Instruktorzy fitness i rekreacji ruchowej zajmują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się prowadzeniem zajęć indywidualnych i grupowych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w pomieszczeniach zamkniętych i w plenerze, mających na celu aktywizację i rekreację ruchową klientów oraz odnowę. Zadania wykonywane przez instruktorów fitness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i rekreacji ruchowej zazwyczaj obejmują: planowanie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i prowadzenie zajęć rekreacyjnych lub zajęć fitness; monitorowanie zajęć rekreacyjnych, sportowych lub zajęć fitness w celu zapewnienia bezpieczeństwa oraz w razie zaistnienia takiej potrzeby, udzielenia pierwszej pomocy w nagłych wypadkach; ocenę i kontrolę zdolności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i sprawności klientów i zalecanie odpowiednich zajęć; demonstrowanie i nauczanie ruchów ciała, pojęć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i umiejętności stosowanych w ćwiczeniach fitness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i zajęciach rekreacyjnych; prowadzenie różnego rodzaju gier ruchowych, w tym organizowanie turniejów sportowych; prowadzenie lub organizowanie (przy udziale instruktorów sportu) nauki narciarstwa, saneczkarstwa, tenisa stołowego i ziemnego, jeździectwa, sztuk walki i innych form sportowych atrakcyjnych dla uczestników zajęć; wykonywanie masaży i prowadzenie ćwiczeń relaksacyjnych w celu odnowy biologicznej klientów; udzielanie instrukcji w zakresie korzystania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ze sprzętu; wyjaśnianie i egzekwowanie przestrzegania procedur bezpieczeństwa, zasad i przepisów; wykonywanie innych zadań pokrewnych. Do ich zadań może także należeć nadzorowanie innych pracowników.</w:t>
            </w:r>
          </w:p>
        </w:tc>
      </w:tr>
      <w:tr w:rsidR="004D07DF" w:rsidRPr="004D07DF" w:rsidTr="00B4349B">
        <w:trPr>
          <w:trHeight w:val="145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5120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Kucharze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Sporządza różnego rodzaju potrawy, ciasta, napoje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desery z zastosowaniem narzędzi, maszyn i urządzeń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zakładach gastronomicznych i przedsiębiorstwach zajmujących się przygotowywaniem i produkcją wyrobów i półproduktów kulinarnych: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-obliczanie wartości odżywczej i energetycznej potraw;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pobieranie surowców i półproduktów do produkcji kulinarnych; 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-zabezpieczanie przed zepsuciem surowców, półproduktów i wyrobów gotowych;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-ocena surowców, półproduktów i wyrobów gotowych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właściwe gospodarowanie nimi;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-obróbka wstępna surowców (ręczna, mechaniczna, termiczna); -gastronomiczny rozbiór mięsa różnych zwierząt;  -wykonywanie różnymi technikami i metodami - zgodnie z normami surowcowymi - różnych asortymentów potraw z warzyw, owoców i grzybów, mleka i przetworów, jaj, mięsa zwierząt rzeźnych i przetworów mięsnych, dziczyzny, drobiu, ryb oraz potraw z podrobów, potraw półmięsnych i jarskich, wyrobów garmażeryjnych; posługiwanie się narzędziami, maszynami i urządzeniami przy przygotowywaniu potraw i napojów oraz bieżąca konserwacja tych urządzeń;</w:t>
            </w:r>
          </w:p>
        </w:tc>
      </w:tr>
      <w:tr w:rsidR="004D07DF" w:rsidRPr="004D07DF" w:rsidTr="00B4349B">
        <w:trPr>
          <w:trHeight w:val="145"/>
        </w:trPr>
        <w:tc>
          <w:tcPr>
            <w:tcW w:w="716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5132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Barmani</w:t>
            </w:r>
          </w:p>
        </w:tc>
        <w:tc>
          <w:tcPr>
            <w:tcW w:w="5338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Przygotowuje, eksponuje, wydaje (sprzedaje) oraz serwuje konsumentom towary handlowe, wyroby kulinarne i napoje w różnego typu bufetach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i barach otwartej i zamkniętej sieci placówek gastronomicznych. przygotowanie bufetu do pracy (organizowanie zaopatrzenia); ocenianie jakości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i przyjmowanie ilościowe towarów handlowych, surowców, półproduktów i wyrobów kulinarnych do bufetu oraz ich przechowywanie w odpowiednich warunkach; dobieranie surowców, sporządzanie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przygotowywanie wybranych dań gorących, przekąsek, deserów i napojów zgodnie z normami i przepisami kulinarnymi, np.: frytek, kurczaków z rożna, hamburgerów, pizzy, kanapek podstawowych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dekoracyjnych, tartinek, kanapek zapiekanych, surówek, sałatek warzywnych i owocowych, zimnych i gorących napojów alkoholowych i bezalkoholowych, deserów; sporządzanie napojów mieszanych bezalkoholowych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alkoholowych z zastosowaniem różnych technik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narzędzi wg receptur krajowych i zagranicznych oraz własnych przepisów; posługiwanie się maszynami, urządzeniami, narzędziami mierniczymi i drobnym sprzętem niezbędnym do przygotowania, przechowywania oraz ekspedycji potraw i napojów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z zastosowaniem zasad bhp i ppoż.; przygotowywanie (polerowanie) szkła, sztućców oraz innych naczyń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 wydawania potraw i napojów; porcjowanie (odmierzanie) potraw i napojów oraz ich wydawanie (serwowanie); dekorowanie, eksponowanie i reklama potraw oraz napojów w bufecie, dbanie o ich estetykę; dokonywanie oceny organoleptycznej potraw i napojów;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układanie kart menu oraz kart win i wódek;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obsługiwanie konsumenta przy bufecie (przekąski, zupy, dania gorące, desery, napoje) z zastosowaniem odpowiednich naczyń, szkła i drobnego sprzętu; serwowanie napojów alkoholowych i bezalkoholowych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przy barze; doradzanie konsumentowi w zakresie wyboru potraw i napojów; kalkulowanie cen potraw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napojów; rozliczanie pobranych surowców, półproduktów, wyrobów gotowych i towarów handlowych, rozliczanie dziennego utargu, inkasowanie należności itp. oraz prowadzenie obowiązującej dokumentacji; utrzymywanie porządku i czystości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stanowisku pracy oraz przestrzeganie wymogów sanitarnych i bhp.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07DF" w:rsidRPr="004D07DF" w:rsidTr="00B4349B">
        <w:trPr>
          <w:trHeight w:val="145"/>
        </w:trPr>
        <w:tc>
          <w:tcPr>
            <w:tcW w:w="716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lastRenderedPageBreak/>
              <w:t>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color w:val="000000"/>
              </w:rPr>
              <w:t>5223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Sprzedawcy sklepowi (ekspedienci)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8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Sprzedaje produkty oferowane w punktach sprzedaży drobnodetalicznej (w kioskach i na targowiskach), detalicznej (sklepach, hipermarketach) oraz hurtowej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(w hurtowniach); obsługuje nabywców bezpośrednio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(w handlu metodą tradycyjną) lub pośrednio (w handlu metodą samoobsługową i preselekcji). - organizowanie zaopatrzenia i przyjmowanie dostaw towarów, sprawdzanie towarów pod względem ilościowym 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jakościowym, uiszczanie należności za dostarczone produkty; przygotowywanie produktów do sprzedaży (czyszczenie, sortowanie itp.) i ich wyeksponowanie; informowanie nabywcy o walorach sprzedawanych produktów; pomoc nabywcy przy wyborze produktu;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sprawna realizacja zamówień składanych przez nabywców (demonstrowanie, ważenie, mierzenie, paczkowanie); inkasowanie należności za sprzedane produkty; dbanie o czystość i estetykę miejsca sprzedaży;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załatwianie reklamacji zakupionych towarów;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przyjmowanie i rejestrowanie zamówień na towary w hurtowniach; współpraca w przygotowaniu oferty sprzedaży (oferty towarowe, cenniki, katalogi itp.); współpraca w badaniu sytuacji rynkowej i określaniu potrzeb rynku; informowanie o warunkach sprzedaży (stosowane upusty); zawieranie transakcji sprzedaży;</w:t>
            </w:r>
            <w:r w:rsidRPr="004D07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sporządzanie faktur za towary; przestrzeganie warunków sanitarnych sprzedaży; zabezpieczanie punktu sprzedaży lub hurtowni przed włamaniem, kradzieżą itp. przygotowywanie pokazów, demonstracja sposobu użytkowania oferowanego produktu; pełnienie funkcji kierownika punktu sprzedaży; prowadzenie rozliczeń ekonomiczno-finansowych.</w:t>
            </w:r>
          </w:p>
        </w:tc>
      </w:tr>
    </w:tbl>
    <w:p w:rsidR="004D07DF" w:rsidRPr="004D07DF" w:rsidRDefault="004D07DF" w:rsidP="004D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D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pPr w:leftFromText="141" w:rightFromText="141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936"/>
        <w:gridCol w:w="2544"/>
        <w:gridCol w:w="5569"/>
      </w:tblGrid>
      <w:tr w:rsidR="004D07DF" w:rsidRPr="004D07DF" w:rsidTr="00B4349B">
        <w:trPr>
          <w:trHeight w:val="145"/>
        </w:trPr>
        <w:tc>
          <w:tcPr>
            <w:tcW w:w="698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color w:val="000000"/>
              </w:rPr>
              <w:t>833101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Kierowca autobusu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Prowadzi pojazdy samochodowe przeznaczone konstrukcyjnie do przewozu więcej niż dziesięciu osób (autobusy), bez przyczep i z przyczepami, przewożąc pasażerów i bagaż na wyznaczonych trasach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i w komunikacji krajowej (miejskiej, podmiejskiej, dalekobieżnej) i zagranicznej, obsługując codziennie, konserwując i wykonując drobne naprawy autobusu powstałe podczas jazdy: 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>- dba o dobre samopoczucie i bezpieczeństwo przewożonych pasażerów oraz o ich bagaż, przestrzega przepisów ""Prawo o ruchu drogowym"" i użytkuje autobus zgodnie z jego przeznaczeniem,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- przyjmowanie i sprawdzanie stanu technicznego przydzielonego autobusu, np.: prawidłowość działania kierunkowskazów, sygnału dźwiękowego, oświetlenia zewnętrznego i wewnętrznego, stanu ogumienia, wyposażenia autobusu w trójkąt ostrzegawczy, gaśnice i apteczkę pierwszej pomocy; przygotowywanie do jazdy - ustawianie fotela, lusterek, sprawdzanie połączenia przyczepy z pojazdem ciągnącym, sprawdzanie hamulców oraz ciśnienia powietrza w zbiorniku (tylko w autobusach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o pneumatycznym układzie hamulcowym), sprawdzanie zamknięcia drzwi dla pasażerów; 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- dbanie o bezpieczeństwo własne i przewożonych pasażerów oraz innych użytkowników drogi przez rygorystyczne przestrzeganie ""Prawa o ruchu drogowym"",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ze szczególnym zwróceniem uwagi na przepisy ruchu drogowego, znaki i sygnały drogowe, warunki jazdy, stan techniczny pojazdu, stan liczebny przewożonych pasażerów;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wykonywanie czynności kontrolno-obsługowych niezbędnych podczas użytkowania autobusu;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utrzymywanie autobusu w dobrym stanie technicznym, aby użytkowanie go: nie zakłócało spokoju publicznego przez nadmierny hałas, nie powodowało wydzielania szkodliwych substancji w stopniu przekraczającym poziom określony w przepisach szczegółowych, nie powodowało niszczenia drogi; 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- utrzymywanie pojazdu w należytej czystości, dbanie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o estetyczny wygląd pojazdu; usuwanie usterek autobusu powstałych podczas jazdy, np. wymiana uszkodzonego koła, przepalonej żarówki, paska klinowego, bezpieczników,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z zachowaniem wymogów bhp i ppoż.; udzielanie pomocy przedlekarskiej pasażerom i ofiarom wypadków drogowych; sprzedawanie biletów pasażerom w autobusach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z jednoosobową obsługą i kontrolowanie biletów; przestrzeganie stosowania odpowiednich przerw podczas długotrwałej jazdy; zabezpieczanie autobusu przed kradzieżą, uruchomieniem i użytkowaniem przez osoby nieupoważnione; prowadzenie dokumentacji jazdy oraz zgłaszanie dyspozytorowi zauważonych usterek; prowadzenie autobusu zgodnie z wyznaczoną trasą i wg rozkładu jazdy; 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lastRenderedPageBreak/>
              <w:t>- prowadzenie autobusu zgodnie z uprawnieniami potwierdzonymi w prawie jazdy (kategoria D lub D + E);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- przestrzeganie posiadania obowiązujących dokumentów pojazdu; poddawanie się okresowym badaniom lekarskim (badanie sprawności fizycznej i psychicznej)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w wyznaczonych terminach.</w:t>
            </w:r>
          </w:p>
        </w:tc>
      </w:tr>
      <w:tr w:rsidR="004D07DF" w:rsidRPr="004D07DF" w:rsidTr="00B4349B">
        <w:trPr>
          <w:trHeight w:val="1687"/>
        </w:trPr>
        <w:tc>
          <w:tcPr>
            <w:tcW w:w="698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lastRenderedPageBreak/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833203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Kierowca samochodów ciężarowych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>Prowadzi pojazdy samochodowe, z wyjątkiem autobusów, o dopuszczalnej masie całkowitej przekraczającej 3,5 tony, z przyczepami i bez przyczep, przeznaczone do publicznego transportu drogowego, przewożąc nimi różnego rodzaju ładunki w komunikacji krajowej i zagranicznej; wykonuje obsługę, konserwację i drobne naprawy samochodów ciężarowych powstałe podczas jazdy, zabezpiecza przewożony ładunek przed uszkodzeniem, zniszczeniem i zaginięciem, przestrzega przepisów ustawy "Prawo o ruchu drogowym", użytkuje samochód ciężarowy zgodnie z jego przeznaczeniem:</w:t>
            </w:r>
          </w:p>
          <w:tbl>
            <w:tblPr>
              <w:tblW w:w="5321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5238"/>
            </w:tblGrid>
            <w:tr w:rsidR="004D07DF" w:rsidRPr="004D07DF" w:rsidTr="00B434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193" w:type="dxa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- przygotowywanie samochodu do jazdy - ładowanie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i nadzór nad prawidłowym załadowaniem, rozmieszczeniem i zamocowaniem ładunku, sprawdzanie zapięcia burt skrzyni ładunkowej, połączenia przyczepy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z pojazdem ciągnącym; sprawdzanie stanu technicznego samochodu przed jazdą: prawidłowości działania kierunkowskazów, sygnału dźwiękowego, oświetlenia zewnętrznego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i wewnętrznego samochodu i przyczepy, stanu ogumienia, wyposażenia samochodu w trójkąt ostrzegawczy i gaśnicę, sprawdzanie działania hamulców samochodu i przyczepy oraz ciśnienia powietrza w zbiorniku (tylko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w samochodach o pneumatycznym układzie hamulcowym), stanu oleju w silniku i płynu w chłodnicy;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dbanie o bezpieczeństwo własne i innych użytkowników drogi oraz przewożonego ładunku przez rygorystyczne przestrzeganie "Prawa o ruchu drogowym", ze szczególnym zwracaniem uwagi na przepisy ruchu drogowego, znaki i sygnały drogowe, warunki jazdy, stan techniczny pojazdu; prowadzenie dokumentacji jazdy, zgłaszanie dyspozytorowi zauważonych usterek;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wykonywanie czynności kontrolno-obsługowych, zgodnie z instrukcją obsługi użytkowanego pojazdu; wykonywanie prostych prac konserwacyjnych, mycie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i czyszczenie pojazdu; utrzymywanie pojazdu w takim stanie technicznym, aby korzystanie z niego nie zakłócało spokoju publicznego przez nadmierny hałas, nie powodowało wydzielania szkodliwych substancji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 stopniu przekraczającym poziom określony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 przepisach szczegółowych, nie powodowało niszczenia drogi; utrzymywanie pojazdu w należytej czystości; usuwanie usterek pojazdu samochodowego powstałych podczas jazdy, np.: wymiana uszkodzonego koła, przepalonej żarówki, paska klinowego, bezpieczników, z zachowaniem wymogów bhp i ppoż.; udzielanie pomocy przedlekarskiej ofiarom wypadków drogowych; 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przestrzeganie stosowania odpowiednich przerw podczas długotrwałej jazdy; zabezpieczanie pojazdu przed kradzieżą, uruchamianiem i użytkowaniem przez osoby nieupoważnione;</w:t>
                  </w:r>
                  <w:r w:rsidRPr="004D07DF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przestrzeganie posiadania obowiązujących dokumentów pojazdu; poddawanie się okresowym badaniom lekarskim (badanie sprawności fizycznej i psychicznej) w wyznaczonych terminach; prowadzenie samochodu ciężarowego zgodnie z uprawnieniami potwierdzonymi w prawie jazdy (kategoria C lub C + E). </w:t>
                  </w:r>
                </w:p>
              </w:tc>
            </w:tr>
            <w:tr w:rsidR="004D07DF" w:rsidRPr="004D07DF" w:rsidTr="00B434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193" w:type="dxa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4D07DF" w:rsidRPr="004D07DF" w:rsidTr="00B434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193" w:type="dxa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4D07DF" w:rsidRPr="004D07DF" w:rsidTr="00B434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193" w:type="dxa"/>
                  <w:vAlign w:val="center"/>
                  <w:hideMark/>
                </w:tcPr>
                <w:p w:rsidR="004D07DF" w:rsidRPr="004D07DF" w:rsidRDefault="004D07DF" w:rsidP="00174A8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07DF" w:rsidRPr="004D07DF" w:rsidTr="00B4349B">
        <w:trPr>
          <w:trHeight w:val="145"/>
        </w:trPr>
        <w:tc>
          <w:tcPr>
            <w:tcW w:w="698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lastRenderedPageBreak/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834206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color w:val="000000"/>
              </w:rPr>
              <w:t>Operator koparko-ładowarki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Operator koparko-ładowarki wykonuje roboty ziemne specjalistyczne oraz pomocnicze związane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z budownictwem i górnictwem za pomocą koparko-ładowarki.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Operator koparko-ładowarki jest zawodem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o charakterze usługowym. Celem pracy operatora jest wykonywanie wykopów, załadunek i przemieszczanie mas ziemnych, odspajanie i przewożenie urobku, sortowanie oraz rozmieszczanie materiałów na terenie składowania. Operator wykonuje również pomocnicze prace przeładunkowe i transportowe, a także prace porządkowe. Kontroluje stan techniczny oraz odpowiada za prawidłową i bezpieczną eksploatację koparko-ładowarki. Miejscem pracy operatora koparko-ładowarki najczęściej jest: teren budowy, teren burzenia i rozbiórki budynków, żwirownie, piaskownie, rowy melioracyjne.</w:t>
            </w:r>
          </w:p>
          <w:p w:rsidR="004D07DF" w:rsidRPr="004D07DF" w:rsidRDefault="004D07DF" w:rsidP="004D0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określanie i przygotowywanie terenu do pracy;</w:t>
            </w:r>
          </w:p>
          <w:p w:rsidR="004D07DF" w:rsidRPr="004D07DF" w:rsidRDefault="004D07DF" w:rsidP="004D0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przygotowywanie koparko-ładowarki do pracy;</w:t>
            </w:r>
          </w:p>
          <w:p w:rsidR="004D07DF" w:rsidRPr="004D07DF" w:rsidRDefault="004D07DF" w:rsidP="004D0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wyrównywanie terenu za pomocą koparko-ładowarki;</w:t>
            </w:r>
          </w:p>
          <w:p w:rsidR="004D07DF" w:rsidRPr="004D07DF" w:rsidRDefault="004D07DF" w:rsidP="004D0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wykonywanie wykopów, odspajanie gruntu terenu za pomocą koparko-ładowarki;</w:t>
            </w:r>
          </w:p>
          <w:p w:rsidR="004D07DF" w:rsidRPr="004D07DF" w:rsidRDefault="004D07DF" w:rsidP="004D0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rozmieszczanie i segregowanie produktów pracy koparko-ładowarki;</w:t>
            </w:r>
          </w:p>
          <w:p w:rsidR="004D07DF" w:rsidRPr="004D07DF" w:rsidRDefault="004D07DF" w:rsidP="004D0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kontrolowanie jakości wykonywanej pracy;</w:t>
            </w:r>
          </w:p>
          <w:p w:rsidR="004D07DF" w:rsidRPr="004D07DF" w:rsidRDefault="004D07DF" w:rsidP="004D0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wymienianie płynów eksploatacyjnych oraz usuwanie drobnych usterek w koparko-ładowarce;</w:t>
            </w:r>
          </w:p>
          <w:p w:rsidR="004D07DF" w:rsidRPr="004D07DF" w:rsidRDefault="004D07DF" w:rsidP="004D0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lang w:eastAsia="pl-PL"/>
              </w:rPr>
              <w:t>sporządzanie dziennego raportu z wykonanej pracy.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Zawód operatora koparko-ładowarki może wykonywać osoba, która ukończyła 18 lat, ma wykształcenie zasadnicze zawodowe lub podstawowe (gimnazjalne), ukończyła specjalistyczne szkolenie i uzyskała pozytywny wynik sprawdzianu przeprowadzonego przez uprawnioną komisję. Kandydat, który uzyska pozytywny wynik sprawdzianu, otrzymuje „Książkę operatora maszyn roboczych”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z odpowiednim wpisem dotyczącym rodzaju otrzymanych uprawnień. Uprawnienia są bezterminowe. Do podjęcia pracy w zawodzie niezbędne jest również posiadanie uprawnień do poruszania się koparko-ładowarką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po drogach publicznych  (prawa jazdy przynajmniej kategorii </w:t>
            </w:r>
            <w:r w:rsidRPr="004D07DF">
              <w:rPr>
                <w:rFonts w:ascii="Times New Roman" w:hAnsi="Times New Roman" w:cs="Times New Roman"/>
                <w:color w:val="000000"/>
              </w:rPr>
              <w:lastRenderedPageBreak/>
              <w:t>T lub B). Operator koparko-ładowarki powinien mieć też aktualne zaświadczenie lekarskie wystawione przez lekarza medycyny pracy.</w:t>
            </w:r>
          </w:p>
        </w:tc>
      </w:tr>
      <w:tr w:rsidR="004D07DF" w:rsidRPr="004D07DF" w:rsidTr="00B4349B">
        <w:trPr>
          <w:trHeight w:val="1265"/>
        </w:trPr>
        <w:tc>
          <w:tcPr>
            <w:tcW w:w="698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lastRenderedPageBreak/>
              <w:t>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>834401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color w:val="000000"/>
              </w:rPr>
              <w:t>Kierowca operator wózków jezdniowych (widłowych)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Obsługuje oraz utrzymuje w należytym stanie technicznym wózki akumulatorowe platformowe, podnośniki widłowe, układarki oraz wózki spalinowe, posługując się nimi przy załadunku, przewozie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i rozładunku różnych surowców, półfabrykatów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i towarów.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7DF">
              <w:rPr>
                <w:rFonts w:ascii="Times New Roman" w:hAnsi="Times New Roman" w:cs="Times New Roman"/>
                <w:color w:val="000000"/>
              </w:rPr>
              <w:t xml:space="preserve">codzienna obsługa wózka (dokonywanie oględzin zewnętrznych, zabezpieczanie cel baterii akumulatorów zgodnie z załączoną instrukcją, sprawdzanie działania układu hamulcowego i poziomu płynu hamulcowego, sprawdzanie działania urządzeń sygnalizacyjnych, kontrolnych i sterowniczych, sprawdzanie poziomu oleju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 xml:space="preserve">w przekładni napędowej i kierowniczej); wykonywanie prac załadunkowych i wyładunkowych oraz manewrowanie wózkiem i przemieszczanie towarów; pobieranie, sprawdzanie ilościowe i przekazywanie towarów odbiorcy oraz prowadzenie dokumentacji przewozowej; zabezpieczanie przewożonego towaru przed zniszczeniem i uszkodzeniem podczas załadunku, wyładunku oraz transportu; równomierne układanie ładunku na paletach, specjalnych podstawach lub klockach za pomocą obsługiwanego pojazdu; załadowywanie |i wyładowywanie paletyzowanych ładunków z wagonów kolejowych, samochodów ciężarowych i przyczep; ustawianie spaletyzowanych materiałów w stosy, z uwzględnieniem ich dopuszczalnej wysokości i stateczności; składowanie, transportowanie </w:t>
            </w:r>
            <w:r w:rsidRPr="004D07DF">
              <w:rPr>
                <w:rFonts w:ascii="Times New Roman" w:hAnsi="Times New Roman" w:cs="Times New Roman"/>
                <w:color w:val="000000"/>
              </w:rPr>
              <w:br/>
              <w:t>i odpowiednie obchodzenie się z materiałami żrącymi, łatwopalnymi i utleniającymi się; przestrzeganie przepisów bhp.</w:t>
            </w:r>
          </w:p>
        </w:tc>
      </w:tr>
      <w:tr w:rsidR="004D07DF" w:rsidRPr="004D07DF" w:rsidTr="00B4349B">
        <w:trPr>
          <w:trHeight w:val="1265"/>
        </w:trPr>
        <w:tc>
          <w:tcPr>
            <w:tcW w:w="698" w:type="dxa"/>
            <w:shd w:val="clear" w:color="auto" w:fill="auto"/>
            <w:vAlign w:val="center"/>
          </w:tcPr>
          <w:p w:rsidR="004D07DF" w:rsidRPr="004D07DF" w:rsidRDefault="004D07DF" w:rsidP="004D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D07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Inne zawody dla których szkolenia będą organizowane w trybie art. 40 ust. 3 ustawy </w:t>
            </w: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o promocji zatrudnienia i instytucjach rynku</w:t>
            </w:r>
          </w:p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pracy, pod warunkiem uprawdopodobnienia zatrudnienia osoby bezrobotnej (tzw. szkolenia indywidualne - </w:t>
            </w:r>
            <w:r w:rsidRPr="004D07D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na wniosek osoby bezrobotnej).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4D07DF" w:rsidRPr="004D07DF" w:rsidRDefault="004D07DF" w:rsidP="004D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22EE" w:rsidRDefault="005C22EE" w:rsidP="005C22EE">
      <w:pPr>
        <w:rPr>
          <w:rFonts w:ascii="Times New Roman" w:hAnsi="Times New Roman" w:cs="Times New Roman"/>
        </w:rPr>
      </w:pPr>
    </w:p>
    <w:p w:rsidR="00E7738A" w:rsidRDefault="00E7738A" w:rsidP="00E7738A">
      <w:pPr>
        <w:rPr>
          <w:rFonts w:ascii="Times New Roman" w:hAnsi="Times New Roman" w:cs="Times New Roman"/>
        </w:rPr>
      </w:pPr>
    </w:p>
    <w:p w:rsidR="004D07DF" w:rsidRDefault="004D07DF" w:rsidP="00E7738A">
      <w:pPr>
        <w:rPr>
          <w:rFonts w:ascii="Times New Roman" w:hAnsi="Times New Roman" w:cs="Times New Roman"/>
        </w:rPr>
      </w:pPr>
    </w:p>
    <w:p w:rsidR="004D07DF" w:rsidRDefault="004D07DF" w:rsidP="00E7738A">
      <w:pPr>
        <w:rPr>
          <w:rFonts w:ascii="Times New Roman" w:hAnsi="Times New Roman" w:cs="Times New Roman"/>
        </w:rPr>
      </w:pPr>
    </w:p>
    <w:p w:rsidR="005C22EE" w:rsidRPr="00CD3456" w:rsidRDefault="00902EF1" w:rsidP="00902EF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="005C22EE" w:rsidRPr="00CD3456">
        <w:rPr>
          <w:rFonts w:ascii="Times New Roman" w:hAnsi="Times New Roman" w:cs="Times New Roman"/>
        </w:rPr>
        <w:t>Zał</w:t>
      </w:r>
      <w:r>
        <w:rPr>
          <w:rFonts w:ascii="Times New Roman" w:hAnsi="Times New Roman" w:cs="Times New Roman"/>
        </w:rPr>
        <w:t>ącznik</w:t>
      </w:r>
      <w:r w:rsidR="005C22EE" w:rsidRPr="00CD3456">
        <w:rPr>
          <w:rFonts w:ascii="Times New Roman" w:hAnsi="Times New Roman" w:cs="Times New Roman"/>
        </w:rPr>
        <w:t xml:space="preserve"> nr 2</w:t>
      </w:r>
    </w:p>
    <w:p w:rsidR="005C22EE" w:rsidRPr="00CD3456" w:rsidRDefault="005C22EE" w:rsidP="005C22EE">
      <w:pPr>
        <w:spacing w:line="360" w:lineRule="auto"/>
        <w:ind w:right="72"/>
        <w:jc w:val="both"/>
        <w:rPr>
          <w:rFonts w:ascii="Times New Roman" w:hAnsi="Times New Roman" w:cs="Times New Roman"/>
          <w:b/>
        </w:rPr>
      </w:pPr>
      <w:r w:rsidRPr="00CD3456">
        <w:rPr>
          <w:rFonts w:ascii="Times New Roman" w:hAnsi="Times New Roman" w:cs="Times New Roman"/>
          <w:b/>
        </w:rPr>
        <w:t>Oferty pracy (po</w:t>
      </w:r>
      <w:r w:rsidR="00E7738A">
        <w:rPr>
          <w:rFonts w:ascii="Times New Roman" w:hAnsi="Times New Roman" w:cs="Times New Roman"/>
          <w:b/>
        </w:rPr>
        <w:t>wyżej 35 ofert) zgłoszone w 201</w:t>
      </w:r>
      <w:r w:rsidR="004D07DF">
        <w:rPr>
          <w:rFonts w:ascii="Times New Roman" w:hAnsi="Times New Roman" w:cs="Times New Roman"/>
          <w:b/>
        </w:rPr>
        <w:t>9</w:t>
      </w:r>
      <w:r w:rsidRPr="00CD3456">
        <w:rPr>
          <w:rFonts w:ascii="Times New Roman" w:hAnsi="Times New Roman" w:cs="Times New Roman"/>
          <w:b/>
        </w:rPr>
        <w:t xml:space="preserve"> roku wg zawodów.</w:t>
      </w:r>
    </w:p>
    <w:tbl>
      <w:tblPr>
        <w:tblW w:w="809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053"/>
        <w:gridCol w:w="2460"/>
      </w:tblGrid>
      <w:tr w:rsidR="005C22EE" w:rsidRPr="00CD3456" w:rsidTr="00CD07B4">
        <w:trPr>
          <w:trHeight w:val="509"/>
        </w:trPr>
        <w:tc>
          <w:tcPr>
            <w:tcW w:w="584" w:type="dxa"/>
            <w:vMerge w:val="restart"/>
            <w:shd w:val="clear" w:color="auto" w:fill="auto"/>
            <w:noWrap/>
            <w:vAlign w:val="center"/>
            <w:hideMark/>
          </w:tcPr>
          <w:p w:rsidR="005C22EE" w:rsidRPr="00CD3456" w:rsidRDefault="005C22EE" w:rsidP="00C16ECA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D3456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5053" w:type="dxa"/>
            <w:vMerge w:val="restart"/>
            <w:shd w:val="clear" w:color="auto" w:fill="auto"/>
            <w:noWrap/>
            <w:vAlign w:val="center"/>
            <w:hideMark/>
          </w:tcPr>
          <w:p w:rsidR="005C22EE" w:rsidRPr="00CD3456" w:rsidRDefault="005C22EE" w:rsidP="00C16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3456">
              <w:rPr>
                <w:rFonts w:ascii="Times New Roman" w:hAnsi="Times New Roman" w:cs="Times New Roman"/>
                <w:b/>
                <w:bCs/>
                <w:color w:val="000000"/>
              </w:rPr>
              <w:t>Nazwa zawodu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EE" w:rsidRPr="00CD3456" w:rsidRDefault="005C22EE" w:rsidP="00C16ECA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CD3456">
              <w:rPr>
                <w:rFonts w:ascii="Times New Roman" w:hAnsi="Times New Roman" w:cs="Times New Roman"/>
                <w:b/>
                <w:color w:val="000000"/>
              </w:rPr>
              <w:t xml:space="preserve">Oferty </w:t>
            </w:r>
            <w:r w:rsidR="00E7738A">
              <w:rPr>
                <w:rFonts w:ascii="Times New Roman" w:hAnsi="Times New Roman" w:cs="Times New Roman"/>
                <w:b/>
                <w:color w:val="000000"/>
              </w:rPr>
              <w:t>pracy zgłoszone w 201</w:t>
            </w:r>
            <w:r w:rsidR="004D07DF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CD3456"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</w:tc>
      </w:tr>
      <w:tr w:rsidR="005C22EE" w:rsidRPr="00CD3456" w:rsidTr="00CD07B4">
        <w:trPr>
          <w:trHeight w:val="509"/>
        </w:trPr>
        <w:tc>
          <w:tcPr>
            <w:tcW w:w="584" w:type="dxa"/>
            <w:vMerge/>
            <w:shd w:val="clear" w:color="auto" w:fill="auto"/>
            <w:noWrap/>
            <w:vAlign w:val="center"/>
            <w:hideMark/>
          </w:tcPr>
          <w:p w:rsidR="005C22EE" w:rsidRPr="00CD3456" w:rsidRDefault="005C22EE" w:rsidP="00C16ECA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53" w:type="dxa"/>
            <w:vMerge/>
            <w:shd w:val="clear" w:color="auto" w:fill="auto"/>
            <w:noWrap/>
            <w:vAlign w:val="center"/>
            <w:hideMark/>
          </w:tcPr>
          <w:p w:rsidR="005C22EE" w:rsidRPr="00CD3456" w:rsidRDefault="005C22EE" w:rsidP="00C16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shd w:val="clear" w:color="auto" w:fill="auto"/>
            <w:noWrap/>
            <w:vAlign w:val="center"/>
            <w:hideMark/>
          </w:tcPr>
          <w:p w:rsidR="005C22EE" w:rsidRPr="00CD3456" w:rsidRDefault="005C22EE" w:rsidP="00C16ECA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07B4" w:rsidRPr="00CD3456" w:rsidTr="00CD07B4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 w:rsidRPr="005D44D2">
              <w:rPr>
                <w:color w:val="000000"/>
              </w:rPr>
              <w:t>1</w:t>
            </w:r>
          </w:p>
        </w:tc>
        <w:tc>
          <w:tcPr>
            <w:tcW w:w="5053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rPr>
                <w:color w:val="000000"/>
              </w:rPr>
            </w:pPr>
            <w:r w:rsidRPr="005D44D2">
              <w:rPr>
                <w:color w:val="000000"/>
              </w:rPr>
              <w:t>Kelner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 w:rsidRPr="005D44D2">
              <w:rPr>
                <w:color w:val="000000"/>
              </w:rPr>
              <w:t>98</w:t>
            </w:r>
          </w:p>
        </w:tc>
      </w:tr>
      <w:tr w:rsidR="00CD07B4" w:rsidRPr="00CD3456" w:rsidTr="00CD07B4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 w:rsidRPr="005D44D2">
              <w:rPr>
                <w:color w:val="000000"/>
              </w:rPr>
              <w:t>2</w:t>
            </w:r>
          </w:p>
        </w:tc>
        <w:tc>
          <w:tcPr>
            <w:tcW w:w="5053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rPr>
                <w:color w:val="000000"/>
              </w:rPr>
            </w:pPr>
            <w:r w:rsidRPr="005D44D2">
              <w:rPr>
                <w:color w:val="000000"/>
              </w:rPr>
              <w:t>Sprzedawca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 w:rsidRPr="005D44D2">
              <w:rPr>
                <w:color w:val="000000"/>
              </w:rPr>
              <w:t>82</w:t>
            </w:r>
          </w:p>
        </w:tc>
      </w:tr>
      <w:tr w:rsidR="00CD07B4" w:rsidRPr="00CD3456" w:rsidTr="00CD07B4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 w:rsidRPr="005D44D2">
              <w:rPr>
                <w:color w:val="000000"/>
              </w:rPr>
              <w:t>3</w:t>
            </w:r>
          </w:p>
        </w:tc>
        <w:tc>
          <w:tcPr>
            <w:tcW w:w="5053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rPr>
                <w:color w:val="000000"/>
              </w:rPr>
            </w:pPr>
            <w:r w:rsidRPr="005D44D2">
              <w:rPr>
                <w:color w:val="000000"/>
              </w:rPr>
              <w:t>Pracownik przygotowu</w:t>
            </w:r>
            <w:r>
              <w:rPr>
                <w:color w:val="000000"/>
              </w:rPr>
              <w:t>ją</w:t>
            </w:r>
            <w:r w:rsidRPr="005D44D2">
              <w:rPr>
                <w:color w:val="000000"/>
              </w:rPr>
              <w:t>cy pos</w:t>
            </w:r>
            <w:r>
              <w:rPr>
                <w:color w:val="000000"/>
              </w:rPr>
              <w:t>ił</w:t>
            </w:r>
            <w:r w:rsidRPr="005D44D2">
              <w:rPr>
                <w:color w:val="000000"/>
              </w:rPr>
              <w:t>ki typu fast food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 w:rsidRPr="005D44D2">
              <w:rPr>
                <w:color w:val="000000"/>
              </w:rPr>
              <w:t>63</w:t>
            </w:r>
          </w:p>
        </w:tc>
      </w:tr>
      <w:tr w:rsidR="00CD07B4" w:rsidRPr="00CD3456" w:rsidTr="00CD07B4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:rsidR="00CD07B4" w:rsidRPr="005D44D2" w:rsidRDefault="00CD07B4" w:rsidP="004D44E3">
            <w:pPr>
              <w:rPr>
                <w:color w:val="000000"/>
              </w:rPr>
            </w:pPr>
            <w:r w:rsidRPr="005D44D2">
              <w:rPr>
                <w:color w:val="000000"/>
              </w:rPr>
              <w:t>Pokojowa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 w:rsidRPr="005D44D2">
              <w:rPr>
                <w:color w:val="000000"/>
              </w:rPr>
              <w:t>62</w:t>
            </w:r>
          </w:p>
        </w:tc>
      </w:tr>
      <w:tr w:rsidR="00CD07B4" w:rsidRPr="00CD3456" w:rsidTr="00CD07B4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53" w:type="dxa"/>
            <w:shd w:val="clear" w:color="auto" w:fill="auto"/>
            <w:noWrap/>
            <w:vAlign w:val="bottom"/>
          </w:tcPr>
          <w:p w:rsidR="00CD07B4" w:rsidRPr="005D44D2" w:rsidRDefault="00CD07B4" w:rsidP="004D44E3">
            <w:pPr>
              <w:rPr>
                <w:color w:val="000000"/>
              </w:rPr>
            </w:pPr>
            <w:r w:rsidRPr="005D44D2">
              <w:rPr>
                <w:color w:val="000000"/>
              </w:rPr>
              <w:t>Pozostali pracownicy obs</w:t>
            </w:r>
            <w:r>
              <w:rPr>
                <w:color w:val="000000"/>
              </w:rPr>
              <w:t>ł</w:t>
            </w:r>
            <w:r w:rsidRPr="005D44D2">
              <w:rPr>
                <w:color w:val="000000"/>
              </w:rPr>
              <w:t>ugi biurowej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CD07B4" w:rsidRPr="005D44D2" w:rsidRDefault="00CD07B4" w:rsidP="004D44E3">
            <w:pPr>
              <w:jc w:val="right"/>
              <w:rPr>
                <w:color w:val="000000"/>
              </w:rPr>
            </w:pPr>
            <w:r w:rsidRPr="005D44D2">
              <w:rPr>
                <w:color w:val="000000"/>
              </w:rPr>
              <w:t>38</w:t>
            </w:r>
          </w:p>
        </w:tc>
      </w:tr>
    </w:tbl>
    <w:p w:rsidR="005C22EE" w:rsidRDefault="005C22EE" w:rsidP="005C22EE">
      <w:pPr>
        <w:rPr>
          <w:rFonts w:ascii="Times New Roman" w:hAnsi="Times New Roman" w:cs="Times New Roman"/>
        </w:rPr>
      </w:pPr>
    </w:p>
    <w:p w:rsidR="005C22EE" w:rsidRDefault="005C22EE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</w:p>
    <w:p w:rsidR="00174A85" w:rsidRDefault="00174A85" w:rsidP="005C22EE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174A85" w:rsidSect="00F252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8F" w:rsidRDefault="00853D8F" w:rsidP="005C22EE">
      <w:pPr>
        <w:spacing w:after="0" w:line="240" w:lineRule="auto"/>
      </w:pPr>
      <w:r>
        <w:separator/>
      </w:r>
    </w:p>
  </w:endnote>
  <w:endnote w:type="continuationSeparator" w:id="0">
    <w:p w:rsidR="00853D8F" w:rsidRDefault="00853D8F" w:rsidP="005C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8F" w:rsidRDefault="00853D8F" w:rsidP="005C22EE">
      <w:pPr>
        <w:spacing w:after="0" w:line="240" w:lineRule="auto"/>
      </w:pPr>
      <w:r>
        <w:separator/>
      </w:r>
    </w:p>
  </w:footnote>
  <w:footnote w:type="continuationSeparator" w:id="0">
    <w:p w:rsidR="00853D8F" w:rsidRDefault="00853D8F" w:rsidP="005C22EE">
      <w:pPr>
        <w:spacing w:after="0" w:line="240" w:lineRule="auto"/>
      </w:pPr>
      <w:r>
        <w:continuationSeparator/>
      </w:r>
    </w:p>
  </w:footnote>
  <w:footnote w:id="1">
    <w:p w:rsidR="005C22EE" w:rsidRDefault="005C22EE" w:rsidP="005C22EE">
      <w:pPr>
        <w:pStyle w:val="Tekstprzypisudolnego"/>
      </w:pPr>
      <w:r>
        <w:rPr>
          <w:rStyle w:val="Odwoanieprzypisudolnego"/>
        </w:rPr>
        <w:footnoteRef/>
      </w:r>
      <w:r>
        <w:t xml:space="preserve"> Mikroprzedsiębiorstwo – przedsiębiorstwo , które zatrudnia mniej niż 10 pracowników i którego roczny obrót lub roczna suma bilansowa nie przekracza 2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1889"/>
      <w:gridCol w:w="4388"/>
      <w:gridCol w:w="2795"/>
    </w:tblGrid>
    <w:tr w:rsidR="005C22EE" w:rsidRPr="00EB0FB1" w:rsidTr="00C16ECA">
      <w:trPr>
        <w:jc w:val="center"/>
      </w:trPr>
      <w:tc>
        <w:tcPr>
          <w:tcW w:w="1908" w:type="dxa"/>
        </w:tcPr>
        <w:p w:rsidR="005C22EE" w:rsidRPr="00EB0FB1" w:rsidRDefault="005C22EE" w:rsidP="00C16ECA">
          <w:pPr>
            <w:pStyle w:val="Nagwek"/>
            <w:rPr>
              <w:rFonts w:ascii="Verdana" w:hAnsi="Verdana"/>
              <w:b/>
              <w:sz w:val="16"/>
              <w:szCs w:val="16"/>
            </w:rPr>
          </w:pPr>
          <w:r>
            <w:object w:dxaOrig="163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35pt;height:43.3pt">
                <v:imagedata r:id="rId1" o:title=""/>
              </v:shape>
              <o:OLEObject Type="Embed" ProgID="PBrush" ShapeID="_x0000_i1025" DrawAspect="Content" ObjectID="_1612683283" r:id="rId2"/>
            </w:object>
          </w:r>
        </w:p>
      </w:tc>
      <w:tc>
        <w:tcPr>
          <w:tcW w:w="4489" w:type="dxa"/>
        </w:tcPr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POWIATOWY URZĄD PRACY W ZAKOPANEM</w:t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UL. KS. STOLARCZYKA 14</w:t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34-500 ZAKOPANE</w:t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  <w:tc>
        <w:tcPr>
          <w:tcW w:w="2815" w:type="dxa"/>
        </w:tcPr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TEL/FAX 18 20 154 79</w:t>
          </w:r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 xml:space="preserve">EMAIL: </w:t>
          </w:r>
          <w:hyperlink r:id="rId3" w:history="1">
            <w:r w:rsidRPr="00EB0FB1">
              <w:rPr>
                <w:rStyle w:val="Hipercze"/>
                <w:rFonts w:ascii="Verdana" w:hAnsi="Verdana"/>
                <w:b/>
                <w:i/>
                <w:sz w:val="16"/>
                <w:szCs w:val="16"/>
                <w:lang w:val="en-US"/>
              </w:rPr>
              <w:t>krza@praca.gov.pl</w:t>
            </w:r>
          </w:hyperlink>
        </w:p>
        <w:p w:rsidR="005C22EE" w:rsidRPr="00EB0FB1" w:rsidRDefault="005C22EE" w:rsidP="00C16ECA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www.pupzakopane.pl</w:t>
          </w:r>
        </w:p>
        <w:p w:rsidR="005C22EE" w:rsidRPr="00EB0FB1" w:rsidRDefault="005C22EE" w:rsidP="00C16ECA">
          <w:pPr>
            <w:pStyle w:val="Nagwek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</w:tr>
  </w:tbl>
  <w:p w:rsidR="005C22EE" w:rsidRDefault="0080698A">
    <w:pPr>
      <w:pStyle w:val="Nagwek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B4"/>
    <w:multiLevelType w:val="hybridMultilevel"/>
    <w:tmpl w:val="4D8085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24493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8F9"/>
    <w:multiLevelType w:val="hybridMultilevel"/>
    <w:tmpl w:val="5D04C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19A"/>
    <w:multiLevelType w:val="multilevel"/>
    <w:tmpl w:val="44B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A6B4A"/>
    <w:multiLevelType w:val="multilevel"/>
    <w:tmpl w:val="8CD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D19FC"/>
    <w:multiLevelType w:val="hybridMultilevel"/>
    <w:tmpl w:val="FE06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3C48"/>
    <w:multiLevelType w:val="hybridMultilevel"/>
    <w:tmpl w:val="B7FC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3AA9"/>
    <w:multiLevelType w:val="multilevel"/>
    <w:tmpl w:val="3A5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C1B15"/>
    <w:multiLevelType w:val="hybridMultilevel"/>
    <w:tmpl w:val="EEF82DCE"/>
    <w:lvl w:ilvl="0" w:tplc="A140A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B41"/>
    <w:multiLevelType w:val="hybridMultilevel"/>
    <w:tmpl w:val="81F2B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A5247"/>
    <w:multiLevelType w:val="hybridMultilevel"/>
    <w:tmpl w:val="4CE20140"/>
    <w:lvl w:ilvl="0" w:tplc="6FF4625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87429"/>
    <w:multiLevelType w:val="hybridMultilevel"/>
    <w:tmpl w:val="2A1E3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6656D"/>
    <w:multiLevelType w:val="hybridMultilevel"/>
    <w:tmpl w:val="4496B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5261B"/>
    <w:multiLevelType w:val="hybridMultilevel"/>
    <w:tmpl w:val="0636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EE"/>
    <w:rsid w:val="0001461A"/>
    <w:rsid w:val="000A1F0F"/>
    <w:rsid w:val="000D763F"/>
    <w:rsid w:val="00174A85"/>
    <w:rsid w:val="00201E4B"/>
    <w:rsid w:val="00203FE2"/>
    <w:rsid w:val="00222C11"/>
    <w:rsid w:val="002769BB"/>
    <w:rsid w:val="0033100B"/>
    <w:rsid w:val="003750C3"/>
    <w:rsid w:val="003C716A"/>
    <w:rsid w:val="003D0268"/>
    <w:rsid w:val="003E74C3"/>
    <w:rsid w:val="003F1863"/>
    <w:rsid w:val="00473B31"/>
    <w:rsid w:val="004801B4"/>
    <w:rsid w:val="00492801"/>
    <w:rsid w:val="004D07DF"/>
    <w:rsid w:val="004D44E3"/>
    <w:rsid w:val="004E1E98"/>
    <w:rsid w:val="0050631D"/>
    <w:rsid w:val="005618E2"/>
    <w:rsid w:val="00586045"/>
    <w:rsid w:val="005B7821"/>
    <w:rsid w:val="005C22EE"/>
    <w:rsid w:val="005E7FA1"/>
    <w:rsid w:val="00603A1A"/>
    <w:rsid w:val="006136E1"/>
    <w:rsid w:val="0061608E"/>
    <w:rsid w:val="006529A4"/>
    <w:rsid w:val="00680EAE"/>
    <w:rsid w:val="006A623B"/>
    <w:rsid w:val="006D0D2F"/>
    <w:rsid w:val="00781730"/>
    <w:rsid w:val="007D624B"/>
    <w:rsid w:val="007F5E62"/>
    <w:rsid w:val="0080698A"/>
    <w:rsid w:val="00853D8F"/>
    <w:rsid w:val="008761F0"/>
    <w:rsid w:val="00884E20"/>
    <w:rsid w:val="00897521"/>
    <w:rsid w:val="008C3189"/>
    <w:rsid w:val="008F41F6"/>
    <w:rsid w:val="00902EF1"/>
    <w:rsid w:val="00920012"/>
    <w:rsid w:val="00923100"/>
    <w:rsid w:val="0092636E"/>
    <w:rsid w:val="009737C3"/>
    <w:rsid w:val="00990E62"/>
    <w:rsid w:val="00A301A9"/>
    <w:rsid w:val="00A328B9"/>
    <w:rsid w:val="00A43B2A"/>
    <w:rsid w:val="00A7123F"/>
    <w:rsid w:val="00B57A8A"/>
    <w:rsid w:val="00B650B2"/>
    <w:rsid w:val="00B75D14"/>
    <w:rsid w:val="00B8583C"/>
    <w:rsid w:val="00C34EBD"/>
    <w:rsid w:val="00C820AB"/>
    <w:rsid w:val="00CD07B4"/>
    <w:rsid w:val="00CF6D6C"/>
    <w:rsid w:val="00D03ABE"/>
    <w:rsid w:val="00D16DAA"/>
    <w:rsid w:val="00D328A8"/>
    <w:rsid w:val="00D40AF8"/>
    <w:rsid w:val="00D458D5"/>
    <w:rsid w:val="00D556E4"/>
    <w:rsid w:val="00D94F9C"/>
    <w:rsid w:val="00E1053E"/>
    <w:rsid w:val="00E23848"/>
    <w:rsid w:val="00E7738A"/>
    <w:rsid w:val="00EA5232"/>
    <w:rsid w:val="00F105A0"/>
    <w:rsid w:val="00F25286"/>
    <w:rsid w:val="00F30968"/>
    <w:rsid w:val="00F64399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0AF446D8"/>
  <w15:docId w15:val="{4C9392FD-97AE-43BE-AEEB-E1A22B32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22E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C22E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C22EE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5C2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ny"/>
    <w:uiPriority w:val="99"/>
    <w:semiHidden/>
    <w:rsid w:val="005C22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2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2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2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2EE"/>
  </w:style>
  <w:style w:type="paragraph" w:styleId="Stopka">
    <w:name w:val="footer"/>
    <w:basedOn w:val="Normalny"/>
    <w:link w:val="StopkaZnak"/>
    <w:uiPriority w:val="99"/>
    <w:unhideWhenUsed/>
    <w:rsid w:val="005C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2EE"/>
  </w:style>
  <w:style w:type="character" w:styleId="Hipercze">
    <w:name w:val="Hyperlink"/>
    <w:basedOn w:val="Domylnaczcionkaakapitu"/>
    <w:uiPriority w:val="99"/>
    <w:unhideWhenUsed/>
    <w:rsid w:val="005C22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7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a@praca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5888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eszczurek</dc:creator>
  <cp:lastModifiedBy>Przybylska</cp:lastModifiedBy>
  <cp:revision>35</cp:revision>
  <cp:lastPrinted>2018-02-14T10:45:00Z</cp:lastPrinted>
  <dcterms:created xsi:type="dcterms:W3CDTF">2019-02-22T13:46:00Z</dcterms:created>
  <dcterms:modified xsi:type="dcterms:W3CDTF">2019-02-26T09:48:00Z</dcterms:modified>
</cp:coreProperties>
</file>